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hint="eastAsia" w:ascii="宋体" w:hAnsi="宋体"/>
          <w:sz w:val="36"/>
        </w:rPr>
        <w:t xml:space="preserve">JSZC-321000-HCZX-G2025-0099</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多道生理记录仪</w:t>
      </w:r>
      <w:r>
        <w:rPr>
          <w:rFonts w:hint="eastAsia" w:ascii="宋体" w:hAnsi="宋体"/>
          <w:sz w:val="36"/>
        </w:rPr>
        <w:t xml:space="preserve">采购项目</w:t>
      </w:r>
      <w:r/>
    </w:p>
    <w:p>
      <w:pPr>
        <w:jc w:val="center"/>
        <w:spacing w:line="360" w:lineRule="auto"/>
        <w:rPr>
          <w:rFonts w:ascii="宋体" w:hAnsi="宋体"/>
          <w:sz w:val="36"/>
        </w:rPr>
      </w:pP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274310" cy="3152140"/>
                <wp:effectExtent l="19050" t="0" r="2540" b="0"/>
                <wp:docPr id="1" name="图片 1" descr="微信图片_20250212083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50212083141.jpg"/>
                        <pic:cNvPicPr>
                          <a:picLocks noChangeAspect="1"/>
                        </pic:cNvPicPr>
                        <pic:nvPr/>
                      </pic:nvPicPr>
                      <pic:blipFill>
                        <a:blip r:embed="rId12"/>
                        <a:stretch/>
                      </pic:blipFill>
                      <pic:spPr bwMode="auto">
                        <a:xfrm>
                          <a:off x="0" y="0"/>
                          <a:ext cx="5274310" cy="31521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48.2pt;mso-wrap-distance-left:0.0pt;mso-wrap-distance-top:0.0pt;mso-wrap-distance-right:0.0pt;mso-wrap-distance-bottom:0.0pt;" stroked="false">
                <v:path textboxrect="0,0,0,0"/>
                <v:imagedata r:id="rId12" o:title=""/>
              </v:shape>
            </w:pict>
          </mc:Fallback>
        </mc:AlternateContent>
      </w:r>
      <w:r/>
    </w:p>
    <w:p>
      <w:pPr>
        <w:pStyle w:val="867"/>
        <w:spacing w:line="360" w:lineRule="auto"/>
      </w:pPr>
      <w:r/>
      <w:r/>
    </w:p>
    <w:p>
      <w:r/>
      <w:r/>
    </w:p>
    <w:p>
      <w:pPr>
        <w:pStyle w:val="871"/>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2025年</w:t>
      </w:r>
      <w:r>
        <w:rPr>
          <w:rFonts w:hint="eastAsia" w:ascii="宋体" w:hAnsi="宋体"/>
          <w:sz w:val="36"/>
        </w:rPr>
        <w:t xml:space="preserve">1</w:t>
      </w:r>
      <w:r>
        <w:rPr>
          <w:rFonts w:hint="eastAsia" w:ascii="宋体" w:hAnsi="宋体"/>
          <w:sz w:val="36"/>
        </w:rPr>
        <w:t xml:space="preserve">1</w:t>
      </w:r>
      <w:r>
        <w:rPr>
          <w:rFonts w:hint="eastAsia" w:ascii="宋体" w:hAnsi="宋体"/>
          <w:sz w:val="36"/>
        </w:rPr>
        <w:t xml:space="preserve">月</w:t>
      </w:r>
      <w:r>
        <w:rPr>
          <w:rFonts w:hint="eastAsia" w:ascii="宋体" w:hAnsi="宋体"/>
          <w:sz w:val="36"/>
        </w:rPr>
        <w:t xml:space="preserve">14</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881"/>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多道生理记录仪</w:t>
      </w:r>
      <w:r>
        <w:rPr>
          <w:rFonts w:hint="eastAsia" w:ascii="宋体" w:hAnsi="宋体"/>
        </w:rPr>
        <w:t xml:space="preserve">采购</w:t>
      </w:r>
      <w:r>
        <w:rPr>
          <w:rFonts w:hint="eastAsia" w:ascii="宋体" w:hAnsi="宋体"/>
        </w:rPr>
        <w:t xml:space="preserve">项目公开招标公告</w:t>
      </w:r>
      <w:r>
        <w:tab/>
      </w:r>
      <w:r>
        <w:fldChar w:fldCharType="begin"/>
      </w:r>
      <w:r>
        <w:instrText xml:space="preserve"> PAGEREF _Toc191970189 \h </w:instrText>
      </w:r>
      <w:r>
        <w:fldChar w:fldCharType="separate"/>
      </w:r>
      <w:r>
        <w:t xml:space="preserve">3</w:t>
      </w:r>
      <w:r>
        <w:fldChar w:fldCharType="end"/>
      </w:r>
      <w:r/>
    </w:p>
    <w:p>
      <w:pPr>
        <w:pStyle w:val="881"/>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881"/>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20</w:t>
      </w:r>
      <w:r>
        <w:fldChar w:fldCharType="end"/>
      </w:r>
      <w:r/>
    </w:p>
    <w:p>
      <w:pPr>
        <w:pStyle w:val="881"/>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25</w:t>
      </w:r>
      <w:r>
        <w:fldChar w:fldCharType="end"/>
      </w:r>
      <w:r/>
    </w:p>
    <w:p>
      <w:pPr>
        <w:pStyle w:val="881"/>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fldChar w:fldCharType="begin"/>
      </w:r>
      <w:r>
        <w:instrText xml:space="preserve"> PAGEREF _Toc191970193 \h </w:instrText>
      </w:r>
      <w:r>
        <w:fldChar w:fldCharType="separate"/>
      </w:r>
      <w:r>
        <w:t xml:space="preserve">34</w:t>
      </w:r>
      <w:r>
        <w:fldChar w:fldCharType="end"/>
      </w:r>
      <w:r/>
    </w:p>
    <w:p>
      <w:pPr>
        <w:pStyle w:val="881"/>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fldChar w:fldCharType="begin"/>
      </w:r>
      <w:r>
        <w:instrText xml:space="preserve"> PAGEREF _Toc191970194 \h </w:instrText>
      </w:r>
      <w:r>
        <w:fldChar w:fldCharType="separate"/>
      </w:r>
      <w:r>
        <w:t xml:space="preserve">37</w:t>
      </w:r>
      <w:r>
        <w:fldChar w:fldCharType="end"/>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865"/>
        <w:jc w:val="center"/>
        <w:spacing w:line="360" w:lineRule="auto"/>
        <w:rPr>
          <w:rFonts w:ascii="宋体" w:hAnsi="宋体"/>
          <w:szCs w:val="36"/>
        </w:rPr>
      </w:pPr>
      <w:r/>
      <w:bookmarkStart w:id="0" w:name="_Toc55204177"/>
      <w:r/>
      <w:bookmarkStart w:id="1" w:name="_Toc191970189"/>
      <w:r>
        <w:rPr>
          <w:rFonts w:hint="eastAsia" w:ascii="宋体" w:hAnsi="宋体"/>
          <w:szCs w:val="36"/>
        </w:rPr>
        <w:t xml:space="preserve">第一章 </w:t>
      </w:r>
      <w:r>
        <w:rPr>
          <w:rFonts w:hint="eastAsia" w:ascii="宋体" w:hAnsi="宋体"/>
          <w:szCs w:val="36"/>
        </w:rPr>
        <w:t xml:space="preserve">多道生理记录仪</w:t>
      </w:r>
      <w:r>
        <w:rPr>
          <w:rFonts w:hint="eastAsia" w:ascii="宋体" w:hAnsi="宋体"/>
          <w:szCs w:val="36"/>
        </w:rPr>
        <w:t xml:space="preserve">采购</w:t>
      </w:r>
      <w:r>
        <w:rPr>
          <w:rFonts w:hint="eastAsia" w:ascii="宋体" w:hAnsi="宋体"/>
          <w:szCs w:val="36"/>
        </w:rPr>
        <w:t xml:space="preserve">项目公开招标公告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rPr>
        <w:t xml:space="preserve">扬州市中医院</w:t>
      </w:r>
      <w:r>
        <w:rPr>
          <w:rFonts w:hint="eastAsia" w:ascii="宋体" w:hAnsi="宋体" w:cs="宋体"/>
        </w:rPr>
        <w:t xml:space="preserve">的委托，江苏汇诚投资咨询管理有限公司就</w:t>
      </w:r>
      <w:r>
        <w:rPr>
          <w:rFonts w:hint="eastAsia" w:ascii="宋体" w:hAnsi="宋体" w:cs="宋体"/>
        </w:rPr>
        <w:t xml:space="preserve">多道生理记录仪</w:t>
      </w:r>
      <w:r>
        <w:rPr>
          <w:rFonts w:hint="eastAsia" w:ascii="宋体" w:hAnsi="宋体" w:cs="宋体"/>
        </w:rPr>
        <w:t xml:space="preserve">采购</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多道生理记录仪</w:t>
      </w:r>
      <w:r>
        <w:rPr>
          <w:rFonts w:hint="eastAsia" w:ascii="宋体" w:hAnsi="宋体" w:cs="宋体"/>
          <w:u w:val="single"/>
        </w:rPr>
        <w:t xml:space="preserve">采购</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5</w:t>
      </w:r>
      <w:r>
        <w:rPr>
          <w:rFonts w:ascii="宋体" w:hAnsi="宋体" w:cs="宋体"/>
          <w:bCs/>
          <w:u w:val="single"/>
        </w:rPr>
        <w:t xml:space="preserve">年</w:t>
      </w:r>
      <w:r>
        <w:rPr>
          <w:rFonts w:hint="eastAsia" w:ascii="宋体" w:hAnsi="宋体" w:cs="宋体"/>
          <w:bCs/>
          <w:u w:val="single"/>
        </w:rPr>
        <w:t xml:space="preserve">1</w:t>
      </w:r>
      <w:r>
        <w:rPr>
          <w:rFonts w:hint="eastAsia" w:ascii="宋体" w:hAnsi="宋体" w:cs="宋体"/>
          <w:bCs/>
          <w:u w:val="single"/>
        </w:rPr>
        <w:t xml:space="preserve">2</w:t>
      </w:r>
      <w:r>
        <w:rPr>
          <w:rFonts w:hint="eastAsia" w:ascii="宋体" w:hAnsi="宋体" w:cs="宋体"/>
          <w:bCs/>
          <w:u w:val="single"/>
        </w:rPr>
        <w:t xml:space="preserve">月</w:t>
      </w:r>
      <w:r>
        <w:rPr>
          <w:rFonts w:hint="eastAsia" w:ascii="宋体" w:hAnsi="宋体" w:cs="宋体"/>
          <w:bCs/>
          <w:u w:val="single"/>
        </w:rPr>
        <w:t xml:space="preserve">5</w:t>
      </w:r>
      <w:r>
        <w:rPr>
          <w:rFonts w:hint="eastAsia" w:ascii="宋体" w:hAnsi="宋体" w:cs="宋体"/>
          <w:bCs/>
          <w:u w:val="single"/>
        </w:rPr>
        <w:t xml:space="preserve">日09</w:t>
      </w:r>
      <w:r>
        <w:rPr>
          <w:rFonts w:ascii="宋体" w:hAnsi="宋体" w:cs="宋体"/>
          <w:bCs/>
          <w:u w:val="single"/>
        </w:rPr>
        <w:t xml:space="preserve">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02"/>
      <w:r/>
      <w:bookmarkStart w:id="3" w:name="_Toc38985263"/>
      <w:r/>
      <w:bookmarkStart w:id="4" w:name="_Toc28359079"/>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JSZC-321000-HCZX-G2025-0099</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多道生理记录仪</w:t>
      </w:r>
      <w:r>
        <w:rPr>
          <w:rFonts w:hint="eastAsia" w:ascii="宋体" w:hAnsi="宋体" w:cs="宋体"/>
        </w:rPr>
        <w:t xml:space="preserve">采购</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rPr>
        <w:t xml:space="preserve">86</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4.本项目设置最高限价，</w:t>
      </w:r>
      <w:r>
        <w:rPr>
          <w:rFonts w:hint="eastAsia" w:ascii="宋体" w:hAnsi="宋体" w:cs="宋体"/>
        </w:rPr>
        <w:t xml:space="preserve">65</w:t>
      </w:r>
      <w:r>
        <w:rPr>
          <w:rFonts w:hint="eastAsia" w:ascii="宋体" w:hAnsi="宋体" w:cs="宋体"/>
        </w:rPr>
        <w:t xml:space="preserve">万元</w:t>
      </w:r>
      <w:r>
        <w:rPr>
          <w:rFonts w:ascii="SimSun" w:hAnsi="SimSun" w:eastAsia="SimSun" w:cs="SimSun"/>
          <w:color w:val="000000"/>
          <w:sz w:val="21"/>
        </w:rPr>
        <w:t xml:space="preserve">，投标报价不得高于最高限价，否则作废标处理。</w:t>
      </w:r>
      <w:r>
        <w:rPr>
          <w:rFonts w:hint="eastAsia" w:ascii="宋体" w:hAnsi="宋体" w:cs="宋体"/>
        </w:rPr>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6.合同履行期限：见招标文件第四章</w:t>
      </w:r>
      <w:r/>
    </w:p>
    <w:p>
      <w:pPr>
        <w:ind w:firstLine="420"/>
        <w:spacing w:line="360" w:lineRule="auto"/>
        <w:rPr>
          <w:rFonts w:ascii="宋体" w:hAnsi="宋体" w:cs="宋体"/>
        </w:rPr>
      </w:pPr>
      <w:r/>
      <w:bookmarkStart w:id="8" w:name="_Toc28359080"/>
      <w:r/>
      <w:bookmarkStart w:id="9" w:name="_Toc35393622"/>
      <w:r/>
      <w:bookmarkStart w:id="10" w:name="_Toc28359003"/>
      <w:r/>
      <w:bookmarkStart w:id="11" w:name="_Toc38985264"/>
      <w:r/>
      <w:bookmarkStart w:id="12" w:name="_Toc35393791"/>
      <w:r>
        <w:rPr>
          <w:rFonts w:hint="eastAsia" w:ascii="宋体" w:hAnsi="宋体" w:cs="宋体"/>
        </w:rPr>
        <w:t xml:space="preserve">7.本项目不接受联合体投标。</w:t>
      </w:r>
      <w:r/>
    </w:p>
    <w:p>
      <w:pPr>
        <w:ind w:firstLine="420"/>
        <w:spacing w:line="360" w:lineRule="auto"/>
        <w:rPr>
          <w:rFonts w:ascii="宋体" w:hAnsi="宋体" w:cs="宋体"/>
          <w:b/>
        </w:rPr>
      </w:pPr>
      <w:r>
        <w:rPr>
          <w:rFonts w:hint="eastAsia" w:ascii="宋体" w:hAnsi="宋体" w:cs="宋体"/>
          <w:b/>
        </w:rPr>
        <w:t xml:space="preserve">8.本项目不接受进口产品投标。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38985265"/>
      <w:r/>
      <w:bookmarkStart w:id="14" w:name="_Toc28359081"/>
      <w:r/>
      <w:bookmarkStart w:id="15" w:name="_Toc35393623"/>
      <w:r/>
      <w:bookmarkStart w:id="16" w:name="_Toc35393792"/>
      <w:r/>
      <w:bookmarkStart w:id="17" w:name="_Toc28359004"/>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440" w:lineRule="exact"/>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440" w:lineRule="exact"/>
        <w:rPr>
          <w:rFonts w:ascii="宋体" w:hAnsi="宋体" w:cs="宋体"/>
          <w:szCs w:val="21"/>
        </w:rPr>
      </w:pPr>
      <w:r>
        <w:rPr>
          <w:rFonts w:hint="eastAsia" w:ascii="宋体" w:hAnsi="宋体" w:cs="宋体"/>
          <w:szCs w:val="21"/>
        </w:rPr>
        <w:t xml:space="preserve">3.本项目的特定资格要求：</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3.1投标产品按国家规定须医疗器械注册证的，投标人须提供投标产品的《医疗器械注册证》（</w:t>
      </w:r>
      <w:r>
        <w:rPr>
          <w:rFonts w:hint="eastAsia" w:ascii="宋体" w:hAnsi="宋体" w:cs="宋体"/>
          <w:i/>
          <w:iCs/>
          <w:szCs w:val="21"/>
          <w:u w:val="single"/>
        </w:rPr>
        <w:t xml:space="preserve">扫描</w:t>
      </w:r>
      <w:r>
        <w:rPr>
          <w:rFonts w:hint="eastAsia" w:ascii="宋体" w:hAnsi="宋体" w:cs="宋体"/>
          <w:i/>
          <w:iCs/>
          <w:szCs w:val="21"/>
          <w:u w:val="single"/>
        </w:rPr>
        <w:t xml:space="preserve">件加盖公章）；</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3.2投标人为医疗器械经营企业的，须根据投标产品的类别，提供投标人的《医疗器械经营许可证》或者《二类医疗器械经营备案凭证》（</w:t>
      </w:r>
      <w:r>
        <w:rPr>
          <w:rFonts w:hint="eastAsia" w:ascii="宋体" w:hAnsi="宋体" w:cs="宋体"/>
          <w:i/>
          <w:iCs/>
          <w:szCs w:val="21"/>
          <w:u w:val="single"/>
        </w:rPr>
        <w:t xml:space="preserve">扫描</w:t>
      </w:r>
      <w:r>
        <w:rPr>
          <w:rFonts w:hint="eastAsia" w:ascii="宋体" w:hAnsi="宋体" w:cs="宋体"/>
          <w:i/>
          <w:iCs/>
          <w:szCs w:val="21"/>
          <w:u w:val="single"/>
        </w:rPr>
        <w:t xml:space="preserve">件加盖公章）；</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3.3医疗器械生产企业投标本企业产品的，须提供《医疗器械生产许可证》（</w:t>
      </w:r>
      <w:r>
        <w:rPr>
          <w:rFonts w:hint="eastAsia" w:ascii="宋体" w:hAnsi="宋体" w:cs="宋体"/>
          <w:i/>
          <w:iCs/>
          <w:szCs w:val="21"/>
          <w:u w:val="single"/>
        </w:rPr>
        <w:t xml:space="preserve">扫描</w:t>
      </w:r>
      <w:r>
        <w:rPr>
          <w:rFonts w:hint="eastAsia" w:ascii="宋体" w:hAnsi="宋体" w:cs="宋体"/>
          <w:i/>
          <w:iCs/>
          <w:szCs w:val="21"/>
          <w:u w:val="single"/>
        </w:rPr>
        <w:t xml:space="preserve">件加盖公章）。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2025年</w:t>
      </w:r>
      <w:r>
        <w:rPr>
          <w:rFonts w:hint="eastAsia" w:ascii="宋体" w:hAnsi="宋体" w:cs="宋体"/>
          <w:bCs/>
          <w:u w:val="single"/>
        </w:rPr>
        <w:t xml:space="preserve">1</w:t>
      </w:r>
      <w:r>
        <w:rPr>
          <w:rFonts w:hint="eastAsia" w:ascii="宋体" w:hAnsi="宋体" w:cs="宋体"/>
          <w:bCs/>
          <w:u w:val="single"/>
        </w:rPr>
        <w:t xml:space="preserve">2</w:t>
      </w:r>
      <w:r>
        <w:rPr>
          <w:rFonts w:hint="eastAsia" w:ascii="宋体" w:hAnsi="宋体" w:cs="宋体"/>
          <w:bCs/>
          <w:u w:val="single"/>
        </w:rPr>
        <w:t xml:space="preserve">月</w:t>
      </w:r>
      <w:r>
        <w:rPr>
          <w:rFonts w:hint="eastAsia" w:ascii="宋体" w:hAnsi="宋体" w:cs="宋体"/>
          <w:bCs/>
          <w:u w:val="single"/>
        </w:rPr>
        <w:t xml:space="preserve">5</w:t>
      </w:r>
      <w:r>
        <w:rPr>
          <w:rFonts w:hint="eastAsia" w:ascii="宋体" w:hAnsi="宋体" w:cs="宋体"/>
          <w:bCs/>
          <w:u w:val="single"/>
        </w:rPr>
        <w:t xml:space="preserve">日09点30分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794"/>
      <w:r/>
      <w:bookmarkStart w:id="24" w:name="_Toc35393625"/>
      <w:r/>
      <w:bookmarkStart w:id="25" w:name="_Toc28359007"/>
      <w:r/>
      <w:bookmarkStart w:id="26" w:name="_Toc28359084"/>
      <w:r/>
      <w:bookmarkStart w:id="27" w:name="_Toc38985267"/>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795"/>
      <w:r/>
      <w:bookmarkStart w:id="29" w:name="_Toc38985268"/>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5393796"/>
      <w:r/>
      <w:bookmarkStart w:id="32" w:name="_Toc28359008"/>
      <w:r/>
      <w:bookmarkStart w:id="33" w:name="_Toc35393627"/>
      <w:r/>
      <w:bookmarkStart w:id="34" w:name="_Toc38985269"/>
      <w:r/>
      <w:bookmarkStart w:id="35" w:name="_Toc28359085"/>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扬州市中医院</w:t>
      </w:r>
      <w:r/>
    </w:p>
    <w:p>
      <w:pPr>
        <w:ind w:firstLine="420"/>
        <w:jc w:val="left"/>
        <w:spacing w:line="360" w:lineRule="auto"/>
        <w:rPr>
          <w:rFonts w:ascii="宋体" w:hAnsi="宋体" w:cs="宋体"/>
          <w:u w:val="single"/>
        </w:rPr>
      </w:pPr>
      <w:r/>
      <w:bookmarkStart w:id="36" w:name="_Toc28359086"/>
      <w:r/>
      <w:bookmarkStart w:id="37" w:name="_Toc28359009"/>
      <w:r>
        <w:rPr>
          <w:rFonts w:hint="eastAsia" w:ascii="宋体" w:hAnsi="宋体" w:cs="宋体"/>
        </w:rPr>
        <w:t xml:space="preserve">地  址：</w:t>
      </w:r>
      <w:r>
        <w:rPr>
          <w:rFonts w:hint="eastAsia" w:ascii="宋体" w:hAnsi="宋体" w:cs="宋体"/>
          <w:u w:val="single"/>
        </w:rPr>
        <w:t xml:space="preserve">扬州市邗江区文昌中路577号</w:t>
      </w:r>
      <w:r/>
    </w:p>
    <w:p>
      <w:pPr>
        <w:ind w:firstLine="420"/>
        <w:jc w:val="left"/>
        <w:spacing w:line="360" w:lineRule="auto"/>
        <w:rPr>
          <w:rFonts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王老师</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cs="宋体"/>
          <w:szCs w:val="21"/>
          <w:u w:val="single"/>
        </w:rPr>
        <w:t xml:space="preserve">0514-87326203</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ascii="宋体" w:hAnsi="宋体" w:cs="宋体"/>
        </w:rPr>
      </w:pPr>
      <w:r/>
      <w:bookmarkStart w:id="38" w:name="_Toc28359010"/>
      <w:r/>
      <w:bookmarkStart w:id="39" w:name="_Toc28359087"/>
      <w:r>
        <w:rPr>
          <w:rFonts w:hint="eastAsia" w:ascii="宋体" w:hAnsi="宋体" w:cs="宋体"/>
        </w:rPr>
        <w:t xml:space="preserve">名  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w:t>
      </w:r>
      <w:r>
        <w:rPr>
          <w:rFonts w:ascii="宋体" w:hAnsi="宋体" w:cs="宋体"/>
          <w:u w:val="single"/>
        </w:rPr>
        <w:t xml:space="preserve">邗江北路</w:t>
      </w:r>
      <w:r>
        <w:rPr>
          <w:rFonts w:hint="eastAsia" w:ascii="宋体" w:hAnsi="宋体" w:cs="宋体"/>
          <w:u w:val="single"/>
        </w:rPr>
        <w:t xml:space="preserve">68号3楼西入口</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刘泽容</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0514-89787281</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r/>
      <w:bookmarkEnd w:id="39"/>
      <w:r/>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w:t>
      </w:r>
      <w:r>
        <w:rPr>
          <w:rFonts w:hint="eastAsia" w:ascii="宋体" w:hAnsi="宋体" w:cs="宋体"/>
          <w:b/>
        </w:rPr>
        <w:t xml:space="preserve">投标</w:t>
      </w:r>
      <w:r>
        <w:rPr>
          <w:rFonts w:hint="eastAsia" w:ascii="宋体" w:hAnsi="宋体" w:cs="宋体"/>
          <w:b/>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865"/>
        <w:jc w:val="center"/>
        <w:spacing w:line="360" w:lineRule="auto"/>
        <w:rPr>
          <w:rFonts w:ascii="宋体" w:hAnsi="宋体"/>
          <w:szCs w:val="36"/>
        </w:rPr>
      </w:pPr>
      <w:r/>
      <w:bookmarkStart w:id="40" w:name="_Toc55204178"/>
      <w:r/>
      <w:bookmarkStart w:id="41" w:name="_Toc191970190"/>
      <w:r>
        <w:rPr>
          <w:rFonts w:hint="eastAsia" w:ascii="宋体" w:hAnsi="宋体"/>
          <w:szCs w:val="36"/>
        </w:rPr>
        <w:t xml:space="preserve">第二章 投标人须知</w:t>
      </w:r>
      <w:bookmarkEnd w:id="40"/>
      <w:r/>
      <w:bookmarkEnd w:id="41"/>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JSZC-321000-HCZX-G2025-0099</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rPr>
          <w:rFonts w:hint="eastAsia" w:ascii="宋体" w:hAnsi="宋体" w:cs="宋体"/>
        </w:rPr>
        <w:t xml:space="preserve">本次采购由成交供应商在领取成交通知书前缴纳代理服务费。代理服务费按照国家计委印发的《招标代理服务收费管理暂行办法》(计价格【2002】1980 号文)货物类的标准*</w:t>
      </w:r>
      <w:r>
        <w:rPr>
          <w:rFonts w:hint="eastAsia" w:ascii="宋体" w:hAnsi="宋体" w:cs="宋体"/>
        </w:rPr>
        <w:t xml:space="preserve">28</w:t>
      </w:r>
      <w:r>
        <w:rPr>
          <w:rFonts w:hint="eastAsia" w:ascii="宋体" w:hAnsi="宋体" w:cs="宋体"/>
        </w:rPr>
        <w:t xml:space="preserve">%收取。</w:t>
      </w:r>
      <w:r/>
    </w:p>
    <w:p>
      <w:pPr>
        <w:ind w:firstLine="420"/>
        <w:spacing w:line="360" w:lineRule="auto"/>
      </w:pPr>
      <w:r>
        <w:t xml:space="preserve">（</w:t>
      </w:r>
      <w:r>
        <w:t xml:space="preserve">1</w:t>
      </w:r>
      <w:r>
        <w:t xml:space="preserve">）代理服务费以人民币支付；</w:t>
      </w:r>
      <w:r>
        <w:t xml:space="preserve"> </w:t>
      </w:r>
      <w:r/>
    </w:p>
    <w:p>
      <w:pPr>
        <w:ind w:firstLine="420"/>
        <w:spacing w:line="360" w:lineRule="auto"/>
      </w:pPr>
      <w:r>
        <w:t xml:space="preserve">（</w:t>
      </w:r>
      <w:r>
        <w:t xml:space="preserve">2</w:t>
      </w:r>
      <w:r>
        <w:t xml:space="preserve">）代理服务费一次性以电汇、转账等非现金形式支付；</w:t>
      </w:r>
      <w:r>
        <w:t xml:space="preserve"> </w:t>
      </w:r>
      <w:r/>
    </w:p>
    <w:p>
      <w:pPr>
        <w:ind w:firstLine="420"/>
        <w:spacing w:line="360" w:lineRule="auto"/>
      </w:pPr>
      <w:r>
        <w:t xml:space="preserve">（</w:t>
      </w:r>
      <w:r>
        <w:t xml:space="preserve">3</w:t>
      </w:r>
      <w:r>
        <w:t xml:space="preserve">）招标代理服务费不在投标报价中单列，包含在投标总价中，由中标单位支付给代理机构。</w:t>
      </w:r>
      <w:r>
        <w:t xml:space="preserve"> </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w:t>
      </w:r>
      <w:r>
        <w:rPr>
          <w:rFonts w:hint="eastAsia" w:ascii="宋体" w:hAnsi="宋体"/>
          <w:bCs/>
          <w:szCs w:val="21"/>
        </w:rPr>
        <w:t xml:space="preserve">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12.6.1</w:t>
      </w:r>
      <w:r>
        <w:rPr>
          <w:rFonts w:hint="eastAsia" w:ascii="宋体" w:hAnsi="宋体"/>
          <w:bCs/>
          <w:szCs w:val="21"/>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12.6.</w:t>
      </w:r>
      <w:r>
        <w:rPr>
          <w:rFonts w:hint="eastAsia" w:ascii="宋体" w:hAnsi="宋体"/>
          <w:bCs/>
          <w:szCs w:val="21"/>
        </w:rPr>
        <w:t xml:space="preserve">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w:t>
      </w:r>
      <w:r>
        <w:rPr>
          <w:rFonts w:hint="eastAsia" w:ascii="宋体" w:hAnsi="宋体"/>
          <w:bCs/>
          <w:szCs w:val="21"/>
        </w:rPr>
        <w:t xml:space="preserve">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2" w:name="_Toc16938541"/>
      <w:r/>
      <w:bookmarkStart w:id="43" w:name="_Toc513029225"/>
      <w:r/>
      <w:bookmarkStart w:id="44" w:name="_Toc462564084"/>
      <w:r/>
      <w:bookmarkStart w:id="45" w:name="_Toc20823297"/>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513029226"/>
      <w:r/>
      <w:bookmarkStart w:id="48"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9" w:name="_Toc16938543"/>
      <w:r/>
      <w:bookmarkStart w:id="50" w:name="_Toc20823299"/>
      <w:r/>
      <w:bookmarkStart w:id="51" w:name="_Toc513029227"/>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2" w:name="_Toc513029228"/>
      <w:r/>
      <w:bookmarkStart w:id="53" w:name="_Toc16938544"/>
      <w:r/>
      <w:bookmarkStart w:id="54" w:name="_Toc20823300"/>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异常低价投标（响应）</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.1 投标（响应）报价低于采购项目预算 50% 的，即投标（响应）报价&lt;采购项目预算×50% ；</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.2 投标（响应）报价低于采购项目最高限价 45% 的，即投标（响应）报价&lt;采购项目最高限价×45% ；</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.3 评审委员会认定的供应商报价过低、有可能影响产品质量或者不能诚信履约的其他情形。</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w:t>
      </w:r>
      <w:r>
        <w:rPr>
          <w:rFonts w:hint="eastAsia" w:ascii="宋体" w:hAnsi="宋体" w:cs="宋体"/>
          <w:bCs/>
          <w:szCs w:val="21"/>
        </w:rPr>
        <w:t xml:space="preserve">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bCs/>
          <w:szCs w:val="21"/>
        </w:rPr>
      </w:pPr>
      <w:r>
        <w:rPr>
          <w:rFonts w:hint="eastAsia" w:ascii="宋体" w:hAnsi="宋体"/>
          <w:bCs/>
          <w:szCs w:val="21"/>
        </w:rPr>
        <w:t xml:space="preserve">26.1.14其他法律、法规及本招标文件规定的属无效投标的情形。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 xml:space="preserve">    28.2.2对采购过程提出质疑的，为各采购程序环节结束之日起7个工作日内提出。</w:t>
      </w:r>
      <w:r>
        <w:rPr>
          <w:rFonts w:hint="eastAsia" w:ascii="宋体" w:hAnsi="宋体"/>
          <w:bCs/>
          <w:szCs w:val="21"/>
        </w:rPr>
        <w:b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Cs/>
          <w:szCs w:val="21"/>
        </w:rPr>
      </w:pPr>
      <w:r>
        <w:rPr>
          <w:rFonts w:ascii="宋体" w:hAnsi="宋体"/>
          <w:b/>
          <w:bCs/>
        </w:rPr>
        <w:t xml:space="preserve">3</w:t>
      </w:r>
      <w:r>
        <w:rPr>
          <w:rFonts w:hint="eastAsia" w:ascii="宋体" w:hAnsi="宋体"/>
          <w:b/>
          <w:bCs/>
        </w:rPr>
        <w:t xml:space="preserve">3、</w:t>
      </w:r>
      <w:r>
        <w:rPr>
          <w:rFonts w:hint="eastAsia"/>
          <w:b/>
          <w:bCs/>
        </w:rPr>
        <w:t xml:space="preserve">其他</w:t>
      </w:r>
      <w:r>
        <w:br/>
      </w:r>
      <w:r>
        <w:rPr>
          <w:rFonts w:ascii="宋体" w:hAnsi="宋体"/>
        </w:rPr>
        <w:t xml:space="preserve">    3</w:t>
      </w:r>
      <w:r>
        <w:rPr>
          <w:rFonts w:hint="eastAsia" w:ascii="宋体" w:hAnsi="宋体"/>
        </w:rPr>
        <w:t xml:space="preserve">3</w:t>
      </w:r>
      <w:r>
        <w:rPr>
          <w:rFonts w:ascii="宋体" w:hAnsi="宋体"/>
        </w:rP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865"/>
        <w:jc w:val="center"/>
        <w:spacing w:line="360" w:lineRule="auto"/>
        <w:rPr>
          <w:rFonts w:ascii="宋体" w:hAnsi="宋体"/>
          <w:szCs w:val="36"/>
        </w:rPr>
      </w:pPr>
      <w:r/>
      <w:bookmarkStart w:id="55" w:name="_Toc55204179"/>
      <w:r/>
      <w:bookmarkStart w:id="56" w:name="_Toc191970191"/>
      <w:r/>
      <w:bookmarkStart w:id="57" w:name="_Hlk69392822"/>
      <w:r>
        <w:rPr>
          <w:rFonts w:hint="eastAsia" w:ascii="宋体" w:hAnsi="宋体"/>
          <w:szCs w:val="36"/>
        </w:rPr>
        <w:t xml:space="preserve">第三章 合同条款及格式</w:t>
      </w:r>
      <w:bookmarkEnd w:id="55"/>
      <w:r/>
      <w:bookmarkEnd w:id="56"/>
      <w:r/>
      <w:r/>
    </w:p>
    <w:p>
      <w:pPr>
        <w:pStyle w:val="877"/>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77"/>
        <w:ind w:firstLine="422"/>
        <w:jc w:val="center"/>
        <w:spacing w:before="120" w:after="120" w:line="360" w:lineRule="auto"/>
        <w:rPr>
          <w:rFonts w:hAnsi="宋体"/>
          <w:b/>
          <w:bCs/>
          <w:sz w:val="21"/>
        </w:rPr>
      </w:pPr>
      <w:r>
        <w:rPr>
          <w:rFonts w:hint="eastAsia" w:hAnsi="宋体"/>
          <w:b/>
          <w:bCs/>
          <w:sz w:val="21"/>
        </w:rPr>
        <w:t xml:space="preserve">扬州市政府采购合同（货物)（</w:t>
      </w:r>
      <w:r>
        <w:rPr>
          <w:rFonts w:hint="eastAsia" w:hAnsi="宋体"/>
          <w:b/>
          <w:bCs/>
          <w:sz w:val="21"/>
        </w:rPr>
        <w:t xml:space="preserve">JSZC-321000-HCZX-G2025-0099</w:t>
      </w:r>
      <w:r>
        <w:rPr>
          <w:rFonts w:hint="eastAsia" w:hAnsi="宋体"/>
          <w:b/>
          <w:bCs/>
          <w:sz w:val="21"/>
        </w:rPr>
        <w:t xml:space="preserve">）</w:t>
      </w:r>
      <w:r/>
    </w:p>
    <w:p>
      <w:pPr>
        <w:pStyle w:val="877"/>
        <w:ind w:firstLine="420"/>
        <w:spacing w:before="120" w:after="120" w:line="360" w:lineRule="auto"/>
        <w:rPr>
          <w:rFonts w:hAnsi="宋体"/>
          <w:sz w:val="21"/>
        </w:rPr>
      </w:pPr>
      <w:r>
        <w:rPr>
          <w:rFonts w:hint="eastAsia" w:hAnsi="宋体"/>
          <w:sz w:val="21"/>
        </w:rPr>
        <w:t xml:space="preserve">项目名称：</w:t>
      </w:r>
      <w:r>
        <w:rPr>
          <w:rFonts w:hint="eastAsia" w:hAnsi="宋体"/>
          <w:sz w:val="21"/>
        </w:rPr>
        <w:t xml:space="preserve">多道生理记录仪</w:t>
      </w:r>
      <w:r>
        <w:rPr>
          <w:rFonts w:hint="eastAsia" w:hAnsi="宋体"/>
          <w:sz w:val="21"/>
        </w:rPr>
        <w:t xml:space="preserve">采购</w:t>
      </w:r>
      <w:r>
        <w:rPr>
          <w:rFonts w:hint="eastAsia" w:hAnsi="宋体"/>
          <w:sz w:val="21"/>
        </w:rPr>
        <w:t xml:space="preserve">项目               </w:t>
      </w:r>
      <w:r/>
    </w:p>
    <w:p>
      <w:pPr>
        <w:pStyle w:val="877"/>
        <w:ind w:firstLine="420"/>
        <w:spacing w:before="120" w:after="120" w:line="360" w:lineRule="auto"/>
        <w:rPr>
          <w:rFonts w:hAnsi="宋体"/>
          <w:sz w:val="21"/>
        </w:rPr>
      </w:pPr>
      <w:r>
        <w:rPr>
          <w:rFonts w:hint="eastAsia" w:hAnsi="宋体"/>
          <w:sz w:val="21"/>
        </w:rPr>
        <w:t xml:space="preserve">项目编号：</w:t>
      </w:r>
      <w:r>
        <w:rPr>
          <w:rFonts w:hint="eastAsia" w:hAnsi="宋体"/>
          <w:sz w:val="21"/>
        </w:rPr>
        <w:t xml:space="preserve">JSZC-321000-HCZX-G2025-0099</w:t>
      </w:r>
      <w:r/>
    </w:p>
    <w:p>
      <w:pPr>
        <w:pStyle w:val="877"/>
        <w:ind w:firstLine="420"/>
        <w:spacing w:before="120" w:after="120" w:line="360" w:lineRule="auto"/>
        <w:rPr>
          <w:rFonts w:hAnsi="宋体"/>
          <w:sz w:val="21"/>
        </w:rPr>
      </w:pPr>
      <w:r>
        <w:rPr>
          <w:rFonts w:hint="eastAsia" w:hAnsi="宋体"/>
          <w:sz w:val="21"/>
        </w:rPr>
        <w:t xml:space="preserve">分 包 号：</w:t>
      </w:r>
      <w:r/>
    </w:p>
    <w:p>
      <w:pPr>
        <w:pStyle w:val="877"/>
        <w:ind w:firstLine="420"/>
        <w:spacing w:before="120" w:after="120" w:line="360" w:lineRule="auto"/>
        <w:rPr>
          <w:rFonts w:hAnsi="宋体"/>
          <w:sz w:val="21"/>
        </w:rPr>
      </w:pPr>
      <w:r>
        <w:rPr>
          <w:rFonts w:hint="eastAsia" w:hAnsi="宋体"/>
          <w:sz w:val="21"/>
        </w:rPr>
        <w:t xml:space="preserve">甲方：（买方）</w:t>
      </w:r>
      <w:r>
        <w:rPr>
          <w:rFonts w:hint="eastAsia" w:hAnsi="宋体"/>
          <w:sz w:val="21"/>
        </w:rPr>
        <w:t xml:space="preserve">扬州市中医院</w:t>
      </w:r>
      <w:r/>
    </w:p>
    <w:p>
      <w:pPr>
        <w:pStyle w:val="877"/>
        <w:ind w:firstLine="420"/>
        <w:spacing w:before="120" w:after="120" w:line="360" w:lineRule="auto"/>
        <w:rPr>
          <w:rFonts w:hAnsi="宋体"/>
          <w:sz w:val="21"/>
        </w:rPr>
      </w:pPr>
      <w:r>
        <w:rPr>
          <w:rFonts w:hint="eastAsia" w:hAnsi="宋体"/>
          <w:sz w:val="21"/>
        </w:rPr>
        <w:t xml:space="preserve">乙方：（卖方）_________</w:t>
      </w:r>
      <w:r/>
    </w:p>
    <w:p>
      <w:pPr>
        <w:pStyle w:val="877"/>
        <w:ind w:firstLine="420"/>
        <w:spacing w:before="120" w:after="120" w:line="360" w:lineRule="auto"/>
        <w:rPr>
          <w:rFonts w:hAnsi="宋体"/>
          <w:sz w:val="21"/>
        </w:rPr>
      </w:pPr>
      <w:r>
        <w:rPr>
          <w:rFonts w:hint="eastAsia" w:hAnsi="宋体"/>
          <w:sz w:val="21"/>
        </w:rPr>
        <w:t xml:space="preserve">见证方：</w:t>
      </w:r>
      <w:r/>
    </w:p>
    <w:p>
      <w:pPr>
        <w:pStyle w:val="877"/>
        <w:ind w:firstLine="420"/>
        <w:spacing w:before="120" w:after="120" w:line="360" w:lineRule="auto"/>
        <w:rPr>
          <w:rFonts w:hAnsi="宋体"/>
          <w:sz w:val="21"/>
        </w:rPr>
      </w:pPr>
      <w:r>
        <w:rPr>
          <w:rFonts w:hint="eastAsia" w:hAnsi="宋体"/>
          <w:sz w:val="21"/>
        </w:rPr>
        <w:t xml:space="preserve">甲、乙双方根据江苏汇诚投资咨询管理有限公司</w:t>
      </w:r>
      <w:r>
        <w:rPr>
          <w:rFonts w:hint="eastAsia" w:hAnsi="宋体"/>
          <w:sz w:val="21"/>
          <w:u w:val="single"/>
        </w:rPr>
        <w:t xml:space="preserve">         </w:t>
      </w:r>
      <w:r>
        <w:rPr>
          <w:rFonts w:hint="eastAsia" w:hAnsi="宋体"/>
          <w:sz w:val="21"/>
        </w:rPr>
        <w:t xml:space="preserve">项目公开招标的结果，签署本合同。</w:t>
      </w:r>
      <w:r/>
    </w:p>
    <w:p>
      <w:pPr>
        <w:pStyle w:val="877"/>
        <w:ind w:firstLine="422"/>
        <w:spacing w:before="120" w:after="120" w:line="360" w:lineRule="auto"/>
        <w:rPr>
          <w:rFonts w:hAnsi="宋体"/>
          <w:b/>
          <w:bCs/>
          <w:sz w:val="21"/>
        </w:rPr>
      </w:pPr>
      <w:r>
        <w:rPr>
          <w:rFonts w:hint="eastAsia" w:hAnsi="宋体"/>
          <w:b/>
          <w:bCs/>
          <w:sz w:val="21"/>
        </w:rPr>
        <w:t xml:space="preserve">一、货物及伴随服务</w:t>
      </w:r>
      <w:r/>
    </w:p>
    <w:p>
      <w:pPr>
        <w:pStyle w:val="877"/>
        <w:ind w:firstLine="420"/>
        <w:spacing w:before="120" w:after="120" w:line="360" w:lineRule="auto"/>
        <w:rPr>
          <w:rFonts w:hAnsi="宋体"/>
          <w:sz w:val="21"/>
        </w:rPr>
      </w:pPr>
      <w:r>
        <w:rPr>
          <w:rFonts w:hint="eastAsia" w:hAnsi="宋体"/>
          <w:sz w:val="21"/>
        </w:rPr>
        <w:t xml:space="preserve">1.1 货物及服务名称：</w:t>
      </w:r>
      <w:r/>
    </w:p>
    <w:p>
      <w:pPr>
        <w:pStyle w:val="877"/>
        <w:ind w:firstLine="420"/>
        <w:spacing w:before="120" w:after="120" w:line="360" w:lineRule="auto"/>
        <w:rPr>
          <w:rFonts w:hAnsi="宋体"/>
          <w:sz w:val="21"/>
        </w:rPr>
      </w:pPr>
      <w:r>
        <w:rPr>
          <w:rFonts w:hAnsi="宋体"/>
          <w:sz w:val="21"/>
        </w:rPr>
        <w:t xml:space="preserve">1.2 型号规格：</w:t>
      </w:r>
      <w:r/>
    </w:p>
    <w:p>
      <w:pPr>
        <w:pStyle w:val="877"/>
        <w:ind w:firstLine="420"/>
        <w:spacing w:before="120" w:after="120" w:line="360" w:lineRule="auto"/>
        <w:rPr>
          <w:rFonts w:hAnsi="宋体"/>
          <w:sz w:val="21"/>
        </w:rPr>
      </w:pPr>
      <w:r>
        <w:rPr>
          <w:rFonts w:hAnsi="宋体"/>
          <w:sz w:val="21"/>
        </w:rPr>
        <w:t xml:space="preserve">1.3 数量（单位）</w:t>
      </w:r>
      <w:r/>
    </w:p>
    <w:p>
      <w:pPr>
        <w:pStyle w:val="877"/>
        <w:ind w:firstLine="422"/>
        <w:spacing w:before="120" w:after="120" w:line="360" w:lineRule="auto"/>
        <w:rPr>
          <w:rFonts w:hAnsi="宋体"/>
          <w:b/>
          <w:bCs/>
          <w:sz w:val="21"/>
        </w:rPr>
      </w:pPr>
      <w:r>
        <w:rPr>
          <w:rFonts w:hint="eastAsia" w:hAnsi="宋体"/>
          <w:b/>
          <w:bCs/>
          <w:sz w:val="21"/>
        </w:rPr>
        <w:t xml:space="preserve">二、合同金额</w:t>
      </w:r>
      <w:r/>
    </w:p>
    <w:p>
      <w:pPr>
        <w:pStyle w:val="877"/>
        <w:ind w:firstLine="420"/>
        <w:spacing w:before="120" w:after="120" w:line="360" w:lineRule="auto"/>
        <w:rPr>
          <w:rFonts w:hAnsi="宋体"/>
          <w:sz w:val="21"/>
        </w:rPr>
      </w:pPr>
      <w:r>
        <w:rPr>
          <w:rFonts w:hint="eastAsia" w:hAnsi="宋体"/>
          <w:sz w:val="21"/>
        </w:rPr>
        <w:t xml:space="preserve">2.1 本合同折扣率为（大写）：百分之</w:t>
      </w:r>
      <w:r>
        <w:rPr>
          <w:rFonts w:hint="eastAsia" w:hAnsi="宋体"/>
          <w:sz w:val="21"/>
          <w:u w:val="single"/>
        </w:rPr>
        <w:t xml:space="preserve">               </w:t>
      </w:r>
      <w:r>
        <w:rPr>
          <w:rFonts w:hint="eastAsia" w:hAnsi="宋体"/>
          <w:sz w:val="21"/>
        </w:rPr>
        <w:t xml:space="preserve">（_______________%）。</w:t>
      </w:r>
      <w:r/>
    </w:p>
    <w:p>
      <w:pPr>
        <w:pStyle w:val="877"/>
        <w:ind w:firstLine="422"/>
        <w:spacing w:before="120" w:after="120" w:line="360" w:lineRule="auto"/>
        <w:rPr>
          <w:rFonts w:hAnsi="宋体"/>
          <w:b/>
          <w:bCs/>
          <w:sz w:val="21"/>
        </w:rPr>
      </w:pPr>
      <w:r>
        <w:rPr>
          <w:rFonts w:hint="eastAsia" w:hAnsi="宋体"/>
          <w:b/>
          <w:bCs/>
          <w:sz w:val="21"/>
        </w:rPr>
        <w:t xml:space="preserve">三、技术资料</w:t>
      </w:r>
      <w:r/>
    </w:p>
    <w:p>
      <w:pPr>
        <w:pStyle w:val="877"/>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77"/>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7"/>
        <w:ind w:firstLine="422"/>
        <w:spacing w:before="120" w:after="120" w:line="360" w:lineRule="auto"/>
        <w:rPr>
          <w:rFonts w:hAnsi="宋体"/>
          <w:b/>
          <w:bCs/>
          <w:sz w:val="21"/>
        </w:rPr>
      </w:pPr>
      <w:r>
        <w:rPr>
          <w:rFonts w:hint="eastAsia" w:hAnsi="宋体"/>
          <w:b/>
          <w:bCs/>
          <w:sz w:val="21"/>
        </w:rPr>
        <w:t xml:space="preserve">四、知识产权</w:t>
      </w:r>
      <w:r/>
    </w:p>
    <w:p>
      <w:pPr>
        <w:pStyle w:val="877"/>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77"/>
        <w:ind w:firstLine="422"/>
        <w:spacing w:before="120" w:after="120" w:line="360" w:lineRule="auto"/>
        <w:rPr>
          <w:rFonts w:hAnsi="宋体"/>
          <w:b/>
          <w:bCs/>
          <w:sz w:val="21"/>
        </w:rPr>
      </w:pPr>
      <w:r>
        <w:rPr>
          <w:rFonts w:hint="eastAsia" w:hAnsi="宋体"/>
          <w:b/>
          <w:bCs/>
          <w:sz w:val="21"/>
        </w:rPr>
        <w:t xml:space="preserve">五、产权担保</w:t>
      </w:r>
      <w:r/>
    </w:p>
    <w:p>
      <w:pPr>
        <w:pStyle w:val="877"/>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77"/>
        <w:ind w:firstLine="422"/>
        <w:spacing w:before="120" w:after="120" w:line="360" w:lineRule="auto"/>
        <w:rPr>
          <w:rFonts w:hAnsi="宋体"/>
          <w:b/>
          <w:bCs/>
          <w:sz w:val="21"/>
        </w:rPr>
      </w:pPr>
      <w:r>
        <w:rPr>
          <w:rFonts w:hint="eastAsia" w:hAnsi="宋体"/>
          <w:b/>
          <w:bCs/>
          <w:sz w:val="21"/>
        </w:rPr>
        <w:t xml:space="preserve">六、履约保证金</w:t>
      </w:r>
      <w:r/>
    </w:p>
    <w:p>
      <w:pPr>
        <w:pStyle w:val="877"/>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877"/>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7"/>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77"/>
        <w:ind w:firstLine="420"/>
        <w:spacing w:before="120" w:after="120" w:line="360" w:lineRule="auto"/>
        <w:rPr>
          <w:rFonts w:hAnsi="宋体"/>
          <w:sz w:val="21"/>
        </w:rPr>
      </w:pPr>
      <w:r>
        <w:rPr>
          <w:rFonts w:hint="eastAsia" w:hAnsi="宋体"/>
          <w:sz w:val="21"/>
        </w:rPr>
        <w:t xml:space="preserve">6.4 履约保证金收取：无</w:t>
      </w:r>
      <w:r/>
    </w:p>
    <w:p>
      <w:pPr>
        <w:pStyle w:val="877"/>
        <w:ind w:firstLine="422"/>
        <w:spacing w:before="120" w:after="120" w:line="360" w:lineRule="auto"/>
        <w:rPr>
          <w:rFonts w:hAnsi="宋体"/>
          <w:b/>
          <w:bCs/>
          <w:sz w:val="21"/>
        </w:rPr>
      </w:pPr>
      <w:r>
        <w:rPr>
          <w:rFonts w:hint="eastAsia" w:hAnsi="宋体"/>
          <w:b/>
          <w:bCs/>
          <w:sz w:val="21"/>
        </w:rPr>
        <w:t xml:space="preserve">七、转包或分包</w:t>
      </w:r>
      <w:r/>
    </w:p>
    <w:p>
      <w:pPr>
        <w:pStyle w:val="877"/>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77"/>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877"/>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77"/>
        <w:ind w:firstLine="422"/>
        <w:spacing w:before="120" w:after="120" w:line="360" w:lineRule="auto"/>
        <w:rPr>
          <w:rFonts w:hAnsi="宋体"/>
          <w:b/>
          <w:bCs/>
          <w:sz w:val="21"/>
        </w:rPr>
      </w:pPr>
      <w:r>
        <w:rPr>
          <w:rFonts w:hint="eastAsia" w:hAnsi="宋体"/>
          <w:b/>
          <w:bCs/>
          <w:sz w:val="21"/>
        </w:rPr>
        <w:t xml:space="preserve">八、质保期</w:t>
      </w:r>
      <w:r/>
    </w:p>
    <w:p>
      <w:pPr>
        <w:pStyle w:val="877"/>
        <w:ind w:firstLine="420"/>
        <w:spacing w:before="120" w:after="120" w:line="360" w:lineRule="auto"/>
        <w:rPr>
          <w:rFonts w:hAnsi="宋体"/>
          <w:sz w:val="21"/>
        </w:rPr>
      </w:pPr>
      <w:r>
        <w:rPr>
          <w:rFonts w:hint="eastAsia" w:hAnsi="宋体"/>
          <w:sz w:val="21"/>
        </w:rPr>
        <w:t xml:space="preserve">8.1 质保期</w:t>
      </w:r>
      <w:r>
        <w:rPr>
          <w:rFonts w:hint="eastAsia" w:hAnsi="宋体"/>
          <w:sz w:val="21"/>
          <w:u w:val="single"/>
        </w:rPr>
        <w:t xml:space="preserve">   </w:t>
      </w:r>
      <w:r>
        <w:rPr>
          <w:rFonts w:hint="eastAsia" w:hAnsi="宋体"/>
          <w:sz w:val="21"/>
          <w:u w:val="single"/>
        </w:rPr>
        <w:t xml:space="preserve">5</w:t>
      </w:r>
      <w:r>
        <w:rPr>
          <w:rFonts w:hint="eastAsia" w:hAnsi="宋体"/>
          <w:sz w:val="21"/>
          <w:u w:val="single"/>
        </w:rPr>
        <w:t xml:space="preserve">   </w:t>
      </w:r>
      <w:r>
        <w:rPr>
          <w:rFonts w:hint="eastAsia" w:hAnsi="宋体"/>
          <w:sz w:val="21"/>
        </w:rPr>
        <w:t xml:space="preserve">年。（自交货验收合格之日起计）</w:t>
      </w:r>
      <w:r/>
    </w:p>
    <w:p>
      <w:pPr>
        <w:pStyle w:val="877"/>
        <w:ind w:firstLine="422"/>
        <w:spacing w:before="120" w:after="120" w:line="360" w:lineRule="auto"/>
        <w:rPr>
          <w:rFonts w:hAnsi="宋体"/>
          <w:b/>
          <w:bCs/>
          <w:sz w:val="21"/>
        </w:rPr>
      </w:pPr>
      <w:r>
        <w:rPr>
          <w:rFonts w:hint="eastAsia" w:hAnsi="宋体"/>
          <w:b/>
          <w:bCs/>
          <w:sz w:val="21"/>
        </w:rPr>
        <w:t xml:space="preserve">九、交付期、交付方式及交付地点</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9.1 交付期：</w:t>
      </w:r>
      <w:r>
        <w:rPr>
          <w:rFonts w:hint="eastAsia" w:asciiTheme="minorEastAsia" w:hAnsiTheme="minorEastAsia" w:eastAsiaTheme="minorEastAsia" w:cstheme="minorEastAsia"/>
          <w:szCs w:val="21"/>
          <w:u w:val="single"/>
        </w:rPr>
        <w:t xml:space="preserve">合同签订后</w:t>
      </w:r>
      <w:r>
        <w:rPr>
          <w:rFonts w:hint="eastAsia" w:asciiTheme="minorEastAsia" w:hAnsiTheme="minorEastAsia" w:eastAsiaTheme="minorEastAsia" w:cstheme="minorEastAsia"/>
          <w:szCs w:val="21"/>
          <w:u w:val="single"/>
        </w:rPr>
        <w:t xml:space="preserve">3</w:t>
      </w:r>
      <w:r>
        <w:rPr>
          <w:rFonts w:asciiTheme="minorEastAsia" w:hAnsiTheme="minorEastAsia" w:eastAsiaTheme="minorEastAsia" w:cstheme="minorEastAsia"/>
          <w:szCs w:val="21"/>
          <w:u w:val="single"/>
        </w:rPr>
        <w:t xml:space="preserve">0</w:t>
      </w:r>
      <w:r>
        <w:rPr>
          <w:rFonts w:hint="eastAsia" w:asciiTheme="minorEastAsia" w:hAnsiTheme="minorEastAsia" w:eastAsiaTheme="minorEastAsia" w:cstheme="minorEastAsia"/>
          <w:szCs w:val="21"/>
          <w:u w:val="single"/>
        </w:rPr>
        <w:t xml:space="preserve">天内完成供货、安装调试，并完成全部验收、文档整理工作。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9.2 交付方式：</w:t>
      </w:r>
      <w:r>
        <w:rPr>
          <w:rFonts w:hint="eastAsia" w:asciiTheme="minorEastAsia" w:hAnsiTheme="minorEastAsia" w:eastAsiaTheme="minorEastAsia" w:cstheme="minorEastAsia"/>
          <w:szCs w:val="21"/>
          <w:u w:val="single"/>
        </w:rPr>
        <w:t xml:space="preserve">由乙方负责送到甲方指定地点，运输费由乙方承担。</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9.3 交付地点：</w:t>
      </w:r>
      <w:r>
        <w:rPr>
          <w:rFonts w:hint="eastAsia" w:asciiTheme="minorEastAsia" w:hAnsiTheme="minorEastAsia" w:eastAsiaTheme="minorEastAsia" w:cstheme="minorEastAsia"/>
          <w:szCs w:val="21"/>
          <w:u w:val="single"/>
        </w:rPr>
        <w:t xml:space="preserve">甲方指定地点。</w:t>
      </w:r>
      <w:r/>
    </w:p>
    <w:p>
      <w:pPr>
        <w:pStyle w:val="877"/>
        <w:ind w:firstLine="420"/>
        <w:spacing w:before="120" w:after="120" w:line="360" w:lineRule="auto"/>
        <w:rPr>
          <w:rFonts w:hAnsi="宋体"/>
          <w:sz w:val="21"/>
        </w:rPr>
      </w:pPr>
      <w:r>
        <w:rPr>
          <w:rFonts w:hint="eastAsia" w:asciiTheme="minorEastAsia" w:hAnsiTheme="minorEastAsia" w:eastAsiaTheme="minorEastAsia" w:cstheme="minorEastAsia"/>
          <w:sz w:val="21"/>
          <w:szCs w:val="22"/>
        </w:rPr>
        <w:t xml:space="preserve">9.4 培训服务：</w:t>
      </w:r>
      <w:r>
        <w:rPr>
          <w:rFonts w:hint="eastAsia" w:asciiTheme="minorEastAsia" w:hAnsiTheme="minorEastAsia" w:eastAsiaTheme="minorEastAsia" w:cstheme="minorEastAsia"/>
          <w:sz w:val="21"/>
          <w:szCs w:val="22"/>
          <w:u w:val="single"/>
        </w:rPr>
        <w:t xml:space="preserve">乙方须提供不少于一周的运营服务培训。</w:t>
      </w:r>
      <w:r/>
    </w:p>
    <w:p>
      <w:pPr>
        <w:pStyle w:val="877"/>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440" w:lineRule="exact"/>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440" w:lineRule="exact"/>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877"/>
        <w:ind w:firstLine="420"/>
        <w:spacing w:line="440" w:lineRule="exact"/>
        <w:rPr>
          <w:rFonts w:hAnsi="宋体" w:cs="宋体"/>
          <w:sz w:val="21"/>
        </w:rPr>
      </w:pPr>
      <w:r>
        <w:rPr>
          <w:rFonts w:hint="eastAsia" w:hAnsi="宋体" w:cs="宋体"/>
          <w:sz w:val="21"/>
        </w:rPr>
        <w:t xml:space="preserve">10.3 甲方付款方式：合同签订，甲方自收到发票后</w:t>
      </w:r>
      <w:r>
        <w:rPr>
          <w:rFonts w:hint="eastAsia" w:hAnsi="宋体" w:cs="宋体"/>
          <w:sz w:val="21"/>
        </w:rPr>
        <w:t xml:space="preserve">15个工作日内</w:t>
      </w:r>
      <w:r>
        <w:rPr>
          <w:rFonts w:hint="eastAsia" w:hAnsi="宋体" w:cs="宋体"/>
          <w:sz w:val="21"/>
        </w:rPr>
        <w:t xml:space="preserve">，支付乙方合同总价的30%；乙方按照甲方需求供应</w:t>
      </w:r>
      <w:r>
        <w:rPr>
          <w:rFonts w:hint="eastAsia" w:hAnsi="宋体" w:cs="宋体"/>
          <w:sz w:val="21"/>
        </w:rPr>
        <w:t xml:space="preserve">货物</w:t>
      </w:r>
      <w:r>
        <w:rPr>
          <w:rFonts w:hint="eastAsia" w:hAnsi="宋体" w:cs="宋体"/>
          <w:sz w:val="21"/>
        </w:rPr>
        <w:t xml:space="preserve">，并完成相应的伴随服务后，经甲方验收合格审计结束，乙方开具发票，甲方在收到发票15个工作日内凭发票付至审定价的100%。</w:t>
      </w:r>
      <w:r/>
    </w:p>
    <w:p>
      <w:pPr>
        <w:pStyle w:val="877"/>
        <w:ind w:firstLine="422"/>
        <w:spacing w:before="120" w:after="120" w:line="360" w:lineRule="auto"/>
        <w:rPr>
          <w:rFonts w:hAnsi="宋体"/>
          <w:b/>
          <w:bCs/>
          <w:sz w:val="21"/>
        </w:rPr>
      </w:pPr>
      <w:r>
        <w:rPr>
          <w:rFonts w:hint="eastAsia" w:hAnsi="宋体"/>
          <w:b/>
          <w:bCs/>
          <w:sz w:val="21"/>
        </w:rPr>
        <w:t xml:space="preserve">十一、税费</w:t>
      </w:r>
      <w:r/>
    </w:p>
    <w:p>
      <w:pPr>
        <w:pStyle w:val="877"/>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877"/>
        <w:ind w:firstLine="422"/>
        <w:spacing w:before="120" w:after="120" w:line="360" w:lineRule="auto"/>
        <w:rPr>
          <w:rFonts w:hAnsi="宋体"/>
          <w:b/>
          <w:bCs/>
          <w:sz w:val="21"/>
        </w:rPr>
      </w:pPr>
      <w:r>
        <w:rPr>
          <w:rFonts w:hint="eastAsia" w:hAnsi="宋体"/>
          <w:b/>
          <w:bCs/>
          <w:sz w:val="21"/>
        </w:rPr>
        <w:t xml:space="preserve">十二、质量保证及售后服务</w:t>
      </w:r>
      <w:r/>
    </w:p>
    <w:p>
      <w:pPr>
        <w:pStyle w:val="877"/>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77"/>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77"/>
        <w:ind w:firstLine="420"/>
        <w:spacing w:before="120" w:after="120" w:line="360" w:lineRule="auto"/>
        <w:rPr>
          <w:rFonts w:hAnsi="宋体"/>
          <w:sz w:val="21"/>
        </w:rPr>
      </w:pPr>
      <w:r>
        <w:rPr>
          <w:rFonts w:hint="eastAsia" w:hAnsi="宋体"/>
          <w:sz w:val="21"/>
        </w:rPr>
        <w:t xml:space="preserve">⑴更换：由乙方承担所发生的全部费用。</w:t>
      </w:r>
      <w:r/>
    </w:p>
    <w:p>
      <w:pPr>
        <w:pStyle w:val="877"/>
        <w:ind w:firstLine="420"/>
        <w:spacing w:before="120" w:after="120" w:line="360" w:lineRule="auto"/>
        <w:rPr>
          <w:rFonts w:hAnsi="宋体"/>
          <w:sz w:val="21"/>
        </w:rPr>
      </w:pPr>
      <w:r>
        <w:rPr>
          <w:rFonts w:hint="eastAsia" w:hAnsi="宋体"/>
          <w:sz w:val="21"/>
        </w:rPr>
        <w:t xml:space="preserve">⑵贬值处理：由甲乙双方合议定价。</w:t>
      </w:r>
      <w:r/>
    </w:p>
    <w:p>
      <w:pPr>
        <w:pStyle w:val="877"/>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77"/>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877"/>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877"/>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877"/>
        <w:ind w:firstLine="422"/>
        <w:spacing w:before="120" w:after="120" w:line="360" w:lineRule="auto"/>
        <w:rPr>
          <w:rFonts w:hAnsi="宋体"/>
          <w:b/>
          <w:bCs/>
          <w:sz w:val="21"/>
        </w:rPr>
      </w:pPr>
      <w:r>
        <w:rPr>
          <w:rFonts w:hint="eastAsia" w:hAnsi="宋体"/>
          <w:b/>
          <w:bCs/>
          <w:sz w:val="21"/>
        </w:rPr>
        <w:t xml:space="preserve">十三、调试和验收</w:t>
      </w:r>
      <w:r/>
    </w:p>
    <w:p>
      <w:pPr>
        <w:pStyle w:val="877"/>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77"/>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877"/>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877"/>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w:t>
      </w:r>
      <w:r>
        <w:rPr>
          <w:rFonts w:hint="eastAsia" w:hAnsi="宋体"/>
          <w:sz w:val="21"/>
        </w:rPr>
        <w:t xml:space="preserve">终验收，并由其出具质量检测报告。</w:t>
      </w:r>
      <w:r/>
    </w:p>
    <w:p>
      <w:pPr>
        <w:pStyle w:val="877"/>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877"/>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877"/>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77"/>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77"/>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877"/>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877"/>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877"/>
        <w:ind w:firstLine="422"/>
        <w:spacing w:before="120" w:after="120" w:line="360" w:lineRule="auto"/>
        <w:rPr>
          <w:rFonts w:hAnsi="宋体"/>
          <w:b/>
          <w:bCs/>
          <w:sz w:val="21"/>
        </w:rPr>
      </w:pPr>
      <w:r>
        <w:rPr>
          <w:rFonts w:hint="eastAsia" w:hAnsi="宋体"/>
          <w:b/>
          <w:bCs/>
          <w:sz w:val="21"/>
        </w:rPr>
        <w:t xml:space="preserve">十五、违约责任</w:t>
      </w:r>
      <w:r/>
    </w:p>
    <w:p>
      <w:pPr>
        <w:pStyle w:val="877"/>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877"/>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877"/>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77"/>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77"/>
        <w:ind w:firstLine="422"/>
        <w:spacing w:before="120" w:after="120" w:line="360" w:lineRule="auto"/>
        <w:rPr>
          <w:rFonts w:hAnsi="宋体"/>
          <w:b/>
          <w:bCs/>
          <w:sz w:val="21"/>
        </w:rPr>
      </w:pPr>
      <w:r>
        <w:rPr>
          <w:rFonts w:hint="eastAsia" w:hAnsi="宋体"/>
          <w:b/>
          <w:bCs/>
          <w:sz w:val="21"/>
        </w:rPr>
        <w:t xml:space="preserve">十六、不可抗力事件处理</w:t>
      </w:r>
      <w:r/>
    </w:p>
    <w:p>
      <w:pPr>
        <w:pStyle w:val="877"/>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77"/>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77"/>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77"/>
        <w:ind w:firstLine="422"/>
        <w:spacing w:before="120" w:after="120" w:line="360" w:lineRule="auto"/>
        <w:rPr>
          <w:rFonts w:hAnsi="宋体"/>
          <w:b/>
          <w:bCs/>
          <w:sz w:val="21"/>
        </w:rPr>
      </w:pPr>
      <w:r>
        <w:rPr>
          <w:rFonts w:hint="eastAsia" w:hAnsi="宋体"/>
          <w:b/>
          <w:bCs/>
          <w:sz w:val="21"/>
        </w:rPr>
        <w:t xml:space="preserve">十七、诉讼</w:t>
      </w:r>
      <w:r/>
    </w:p>
    <w:p>
      <w:pPr>
        <w:pStyle w:val="877"/>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77"/>
        <w:ind w:firstLine="422"/>
        <w:spacing w:before="120" w:after="120" w:line="360" w:lineRule="auto"/>
        <w:rPr>
          <w:rFonts w:hAnsi="宋体"/>
          <w:b/>
          <w:bCs/>
          <w:sz w:val="21"/>
        </w:rPr>
      </w:pPr>
      <w:r>
        <w:rPr>
          <w:rFonts w:hint="eastAsia" w:hAnsi="宋体"/>
          <w:b/>
          <w:bCs/>
          <w:sz w:val="21"/>
        </w:rPr>
        <w:t xml:space="preserve">十九、合同生效及其它</w:t>
      </w:r>
      <w:r/>
    </w:p>
    <w:p>
      <w:pPr>
        <w:pStyle w:val="877"/>
        <w:ind w:firstLine="420"/>
        <w:spacing w:before="120" w:after="120" w:line="360" w:lineRule="auto"/>
        <w:rPr>
          <w:rFonts w:hAnsi="宋体"/>
          <w:sz w:val="21"/>
        </w:rPr>
      </w:pPr>
      <w:r>
        <w:rPr>
          <w:rFonts w:hint="eastAsia" w:hAnsi="宋体"/>
          <w:sz w:val="21"/>
        </w:rPr>
        <w:t xml:space="preserve">19.1 合同经双方法定代表人签章并加盖单位公章，并经江苏汇诚投资咨询管理有限公司见证盖章后生效。</w:t>
      </w:r>
      <w:r/>
    </w:p>
    <w:p>
      <w:pPr>
        <w:pStyle w:val="877"/>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877"/>
        <w:ind w:firstLine="420"/>
        <w:spacing w:before="120" w:after="120" w:line="360" w:lineRule="auto"/>
        <w:rPr>
          <w:rFonts w:hAnsi="宋体"/>
          <w:sz w:val="21"/>
        </w:rPr>
      </w:pPr>
      <w:r>
        <w:rPr>
          <w:rFonts w:hint="eastAsia" w:hAnsi="宋体"/>
          <w:sz w:val="21"/>
        </w:rPr>
        <w:t xml:space="preserve">19.3 本合同正本一式</w:t>
      </w:r>
      <w:r>
        <w:rPr>
          <w:rFonts w:hint="eastAsia" w:hAnsi="宋体"/>
          <w:sz w:val="21"/>
        </w:rPr>
        <w:t xml:space="preserve">五</w:t>
      </w:r>
      <w:r>
        <w:rPr>
          <w:rFonts w:hint="eastAsia" w:hAnsi="宋体"/>
          <w:sz w:val="21"/>
        </w:rPr>
        <w:t xml:space="preserve">份，具有同等法律效力，甲方、乙方</w:t>
      </w:r>
      <w:r>
        <w:rPr>
          <w:rFonts w:hint="eastAsia" w:hAnsi="宋体"/>
          <w:sz w:val="21"/>
        </w:rPr>
        <w:t xml:space="preserve">各执两份份</w:t>
      </w:r>
      <w:r>
        <w:rPr>
          <w:rFonts w:hint="eastAsia" w:hAnsi="宋体"/>
          <w:sz w:val="21"/>
        </w:rPr>
        <w:t xml:space="preserve">、见证方执一份。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甲方：</w:t>
            </w:r>
            <w:r>
              <w:rPr>
                <w:rFonts w:hint="eastAsia" w:hAnsi="宋体"/>
                <w:sz w:val="21"/>
              </w:rPr>
              <w:t xml:space="preserve">扬州市中医院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7"/>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7"/>
              <w:spacing w:before="120" w:after="120" w:line="360" w:lineRule="auto"/>
              <w:rPr>
                <w:rFonts w:hAnsi="宋体"/>
                <w:sz w:val="21"/>
              </w:rPr>
            </w:pPr>
            <w:r>
              <w:rPr>
                <w:rFonts w:hint="eastAsia" w:hAnsi="宋体"/>
                <w:sz w:val="21"/>
              </w:rPr>
              <w:t xml:space="preserve">日期：      年    月    日</w:t>
            </w:r>
            <w:r/>
          </w:p>
        </w:tc>
      </w:tr>
    </w:tbl>
    <w:p>
      <w:pPr>
        <w:pStyle w:val="877"/>
        <w:spacing w:before="120" w:after="120" w:line="360" w:lineRule="auto"/>
        <w:rPr>
          <w:rFonts w:hAnsi="宋体"/>
          <w:sz w:val="21"/>
        </w:rPr>
      </w:pPr>
      <w:r>
        <w:rPr>
          <w:rFonts w:hint="eastAsia" w:hAnsi="宋体"/>
          <w:sz w:val="21"/>
        </w:rPr>
        <w:t xml:space="preserve"> </w:t>
      </w:r>
      <w:r/>
    </w:p>
    <w:p>
      <w:pPr>
        <w:pStyle w:val="877"/>
        <w:spacing w:before="120" w:after="120" w:line="360" w:lineRule="auto"/>
        <w:rPr>
          <w:rFonts w:hAnsi="宋体"/>
          <w:sz w:val="21"/>
        </w:rPr>
      </w:pPr>
      <w:r>
        <w:rPr>
          <w:rFonts w:hint="eastAsia" w:hAnsi="宋体"/>
          <w:sz w:val="21"/>
        </w:rPr>
        <w:t xml:space="preserve">  见证方：江苏汇诚投资咨询管理有限公司</w:t>
      </w:r>
      <w:r/>
    </w:p>
    <w:p>
      <w:pPr>
        <w:pStyle w:val="877"/>
        <w:ind w:firstLine="210"/>
        <w:spacing w:before="120" w:after="120" w:line="360" w:lineRule="auto"/>
        <w:rPr>
          <w:rFonts w:hAnsi="宋体"/>
          <w:sz w:val="21"/>
        </w:rPr>
      </w:pPr>
      <w:r>
        <w:rPr>
          <w:rFonts w:hint="eastAsia" w:hAnsi="宋体"/>
          <w:sz w:val="21"/>
        </w:rPr>
        <w:t xml:space="preserve">项目经办人：</w:t>
      </w:r>
      <w:r/>
    </w:p>
    <w:p>
      <w:pPr>
        <w:pStyle w:val="877"/>
        <w:ind w:firstLine="210"/>
        <w:spacing w:before="120" w:after="120" w:line="360" w:lineRule="auto"/>
        <w:rPr>
          <w:rFonts w:hAnsi="宋体"/>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1"/>
        </w:rPr>
        <w:t xml:space="preserve">日期：     年   月   日</w:t>
      </w:r>
      <w:r/>
    </w:p>
    <w:p>
      <w:pPr>
        <w:pStyle w:val="865"/>
        <w:numPr>
          <w:ilvl w:val="0"/>
          <w:numId w:val="5"/>
        </w:numPr>
        <w:jc w:val="center"/>
        <w:spacing w:line="360" w:lineRule="auto"/>
        <w:rPr>
          <w:rFonts w:ascii="宋体" w:hAnsi="宋体"/>
        </w:rPr>
      </w:pPr>
      <w:r/>
      <w:bookmarkStart w:id="58" w:name="_Toc191970192"/>
      <w:r/>
      <w:bookmarkEnd w:id="57"/>
      <w:r>
        <w:rPr>
          <w:rFonts w:hint="eastAsia" w:ascii="宋体" w:hAnsi="宋体"/>
        </w:rPr>
        <w:t xml:space="preserve">项目需求</w:t>
      </w:r>
      <w:bookmarkEnd w:id="58"/>
      <w:r/>
      <w:r/>
    </w:p>
    <w:p>
      <w:pPr>
        <w:ind w:firstLine="420"/>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ind w:firstLine="422"/>
        <w:spacing w:line="440" w:lineRule="exact"/>
        <w:rPr>
          <w:rFonts w:asciiTheme="minorEastAsia" w:hAnsiTheme="minorEastAsia" w:eastAsiaTheme="minorEastAsia" w:cstheme="minorEastAsia"/>
          <w:b/>
          <w:bCs/>
          <w:szCs w:val="21"/>
        </w:rPr>
        <w:outlineLvl w:val="1"/>
      </w:pPr>
      <w:r>
        <w:rPr>
          <w:rFonts w:asciiTheme="minorEastAsia" w:hAnsiTheme="minorEastAsia" w:eastAsiaTheme="minorEastAsia" w:cstheme="minorEastAsia"/>
          <w:b/>
          <w:bCs/>
          <w:szCs w:val="21"/>
        </w:rPr>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本项目最高限价</w:t>
      </w:r>
      <w:r>
        <w:rPr>
          <w:rFonts w:hint="eastAsia" w:asciiTheme="minorEastAsia" w:hAnsiTheme="minorEastAsia" w:eastAsiaTheme="minorEastAsia" w:cstheme="minorEastAsia"/>
          <w:b/>
          <w:bCs/>
          <w:szCs w:val="21"/>
        </w:rPr>
        <w:t xml:space="preserve">65</w:t>
      </w:r>
      <w:r>
        <w:rPr>
          <w:rFonts w:hint="eastAsia" w:asciiTheme="minorEastAsia" w:hAnsiTheme="minorEastAsia" w:eastAsiaTheme="minorEastAsia" w:cstheme="minorEastAsia"/>
          <w:b/>
          <w:bCs/>
          <w:szCs w:val="21"/>
        </w:rPr>
        <w:t xml:space="preserve">万元，实际结算价款不得高于最高限价。</w:t>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一、项目概况</w:t>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JSZC-321000-HCZX-G2025-0099</w:t>
      </w:r>
      <w:r/>
    </w:p>
    <w:p>
      <w:pPr>
        <w:ind w:firstLine="420"/>
        <w:spacing w:line="360" w:lineRule="auto"/>
        <w:rPr>
          <w:rFonts w:ascii="宋体" w:hAnsi="宋体" w:cs="宋体"/>
        </w:rPr>
      </w:pPr>
      <w:r>
        <w:rPr>
          <w:rFonts w:hint="eastAsia" w:ascii="宋体" w:hAnsi="宋体" w:cs="宋体"/>
        </w:rPr>
        <w:t xml:space="preserve">2.项目名称：</w:t>
      </w:r>
      <w:r>
        <w:rPr>
          <w:rFonts w:hint="eastAsia" w:ascii="宋体" w:hAnsi="宋体" w:cs="宋体"/>
        </w:rPr>
        <w:t xml:space="preserve">多道生理记录仪</w:t>
      </w:r>
      <w:r>
        <w:rPr>
          <w:rFonts w:hint="eastAsia" w:ascii="宋体" w:hAnsi="宋体" w:cs="宋体"/>
        </w:rPr>
        <w:t xml:space="preserve">采购</w:t>
      </w:r>
      <w:r/>
    </w:p>
    <w:p>
      <w:pPr>
        <w:ind w:firstLine="422"/>
        <w:spacing w:line="360" w:lineRule="auto"/>
        <w:rPr>
          <w:rFonts w:ascii="宋体" w:hAnsi="宋体"/>
          <w:b/>
          <w:bCs/>
          <w:i/>
          <w:iCs/>
          <w:szCs w:val="21"/>
          <w:u w:val="single"/>
        </w:rPr>
      </w:pPr>
      <w:r>
        <w:rPr>
          <w:rFonts w:hint="eastAsia" w:asciiTheme="minorEastAsia" w:hAnsiTheme="minorEastAsia" w:eastAsiaTheme="minorEastAsia" w:cstheme="minorEastAsia"/>
          <w:b/>
          <w:bCs/>
          <w:szCs w:val="21"/>
        </w:rPr>
        <w:t xml:space="preserve">二、</w:t>
      </w:r>
      <w:r>
        <w:rPr>
          <w:rFonts w:hint="eastAsia" w:ascii="宋体" w:hAnsi="宋体"/>
          <w:b/>
          <w:bCs/>
          <w:szCs w:val="21"/>
        </w:rPr>
        <w:t xml:space="preserve">技术参数</w:t>
      </w:r>
      <w:r>
        <w:rPr>
          <w:rFonts w:hint="eastAsia" w:ascii="宋体" w:hAnsi="宋体"/>
          <w:b/>
          <w:bCs/>
          <w:szCs w:val="21"/>
        </w:rPr>
        <w:t xml:space="preserve">：</w:t>
      </w:r>
      <w:r/>
    </w:p>
    <w:p>
      <w:pPr>
        <w:ind w:firstLine="420"/>
        <w:spacing w:line="360" w:lineRule="auto"/>
        <w:rPr>
          <w:rFonts w:ascii="宋体" w:hAnsi="宋体" w:cs="宋体"/>
        </w:rPr>
      </w:pPr>
      <w:r>
        <w:rPr>
          <w:rFonts w:hint="eastAsia" w:ascii="宋体" w:hAnsi="宋体" w:cs="宋体"/>
        </w:rPr>
        <w:t xml:space="preserve">1、前置放大器：12道全体表通道，心内心电信号≥64个输入端口，有创血压≥4道。</w:t>
      </w:r>
      <w:r/>
    </w:p>
    <w:p>
      <w:pPr>
        <w:ind w:firstLine="420"/>
        <w:spacing w:line="360" w:lineRule="auto"/>
        <w:rPr>
          <w:rFonts w:ascii="宋体" w:hAnsi="宋体" w:cs="宋体"/>
        </w:rPr>
      </w:pPr>
      <w:r>
        <w:rPr>
          <w:rFonts w:hint="eastAsia" w:ascii="宋体" w:hAnsi="宋体" w:cs="宋体"/>
        </w:rPr>
        <w:t xml:space="preserve">2、具备内置式程控刺激仪，任意通道发放刺激，同时具备外刺激仪接口。</w:t>
      </w:r>
      <w:r/>
    </w:p>
    <w:p>
      <w:pPr>
        <w:ind w:firstLine="420"/>
        <w:spacing w:line="360" w:lineRule="auto"/>
        <w:rPr>
          <w:rFonts w:ascii="宋体" w:hAnsi="宋体" w:cs="宋体"/>
        </w:rPr>
      </w:pPr>
      <w:r>
        <w:rPr>
          <w:rFonts w:hint="eastAsia" w:ascii="宋体" w:hAnsi="宋体" w:cs="宋体"/>
        </w:rPr>
        <w:t xml:space="preserve">▲3、程控刺激仪需同时具备电压刺激和电流刺激两种刺激模式。（须提供检验报告或相关材料佐证）</w:t>
      </w:r>
      <w:r/>
    </w:p>
    <w:p>
      <w:pPr>
        <w:ind w:firstLine="420"/>
        <w:spacing w:line="360" w:lineRule="auto"/>
        <w:rPr>
          <w:rFonts w:ascii="宋体" w:hAnsi="宋体" w:cs="宋体"/>
        </w:rPr>
      </w:pPr>
      <w:r>
        <w:rPr>
          <w:rFonts w:hint="eastAsia" w:ascii="宋体" w:hAnsi="宋体" w:cs="宋体"/>
        </w:rPr>
        <w:t xml:space="preserve">4、内置刺激仪电压刺激范围不小于：1V～8V，采用步进可调，步进0.5V。</w:t>
      </w:r>
      <w:r/>
    </w:p>
    <w:p>
      <w:pPr>
        <w:ind w:firstLine="420"/>
        <w:spacing w:line="360" w:lineRule="auto"/>
        <w:rPr>
          <w:rFonts w:ascii="宋体" w:hAnsi="宋体" w:cs="宋体"/>
        </w:rPr>
      </w:pPr>
      <w:r>
        <w:rPr>
          <w:rFonts w:hint="eastAsia" w:ascii="宋体" w:hAnsi="宋体" w:cs="宋体"/>
        </w:rPr>
        <w:t xml:space="preserve">5、具有体表信号输出功能，能从1</w:t>
      </w:r>
      <w:r>
        <w:rPr>
          <w:rFonts w:ascii="宋体" w:hAnsi="宋体" w:cs="宋体"/>
        </w:rPr>
        <w:t xml:space="preserve">2</w:t>
      </w:r>
      <w:r>
        <w:rPr>
          <w:rFonts w:hint="eastAsia" w:ascii="宋体" w:hAnsi="宋体" w:cs="宋体"/>
        </w:rPr>
        <w:t xml:space="preserve">道体表信号中任选1道信号输出到其它设备，信号可放大5</w:t>
      </w:r>
      <w:r>
        <w:rPr>
          <w:rFonts w:ascii="宋体" w:hAnsi="宋体" w:cs="宋体"/>
        </w:rPr>
        <w:t xml:space="preserve">00</w:t>
      </w:r>
      <w:r>
        <w:rPr>
          <w:rFonts w:hint="eastAsia" w:ascii="宋体" w:hAnsi="宋体" w:cs="宋体"/>
        </w:rPr>
        <w:t xml:space="preserve">、1</w:t>
      </w:r>
      <w:r>
        <w:rPr>
          <w:rFonts w:ascii="宋体" w:hAnsi="宋体" w:cs="宋体"/>
        </w:rPr>
        <w:t xml:space="preserve">000</w:t>
      </w:r>
      <w:r>
        <w:rPr>
          <w:rFonts w:hint="eastAsia" w:ascii="宋体" w:hAnsi="宋体" w:cs="宋体"/>
        </w:rPr>
        <w:t xml:space="preserve">、1</w:t>
      </w:r>
      <w:r>
        <w:rPr>
          <w:rFonts w:ascii="宋体" w:hAnsi="宋体" w:cs="宋体"/>
        </w:rPr>
        <w:t xml:space="preserve">500</w:t>
      </w:r>
      <w:r>
        <w:rPr>
          <w:rFonts w:hint="eastAsia" w:ascii="宋体" w:hAnsi="宋体" w:cs="宋体"/>
        </w:rPr>
        <w:t xml:space="preserve">、2</w:t>
      </w:r>
      <w:r>
        <w:rPr>
          <w:rFonts w:ascii="宋体" w:hAnsi="宋体" w:cs="宋体"/>
        </w:rPr>
        <w:t xml:space="preserve">000</w:t>
      </w:r>
      <w:r>
        <w:rPr>
          <w:rFonts w:hint="eastAsia" w:ascii="宋体" w:hAnsi="宋体" w:cs="宋体"/>
        </w:rPr>
        <w:t xml:space="preserve">、2</w:t>
      </w:r>
      <w:r>
        <w:rPr>
          <w:rFonts w:ascii="宋体" w:hAnsi="宋体" w:cs="宋体"/>
        </w:rPr>
        <w:t xml:space="preserve">500</w:t>
      </w:r>
      <w:r>
        <w:rPr>
          <w:rFonts w:hint="eastAsia" w:ascii="宋体" w:hAnsi="宋体" w:cs="宋体"/>
        </w:rPr>
        <w:t xml:space="preserve">、3</w:t>
      </w:r>
      <w:r>
        <w:rPr>
          <w:rFonts w:ascii="宋体" w:hAnsi="宋体" w:cs="宋体"/>
        </w:rPr>
        <w:t xml:space="preserve">000</w:t>
      </w:r>
      <w:r>
        <w:rPr>
          <w:rFonts w:hint="eastAsia" w:ascii="宋体" w:hAnsi="宋体" w:cs="宋体"/>
        </w:rPr>
        <w:t xml:space="preserve">、3</w:t>
      </w:r>
      <w:r>
        <w:rPr>
          <w:rFonts w:ascii="宋体" w:hAnsi="宋体" w:cs="宋体"/>
        </w:rPr>
        <w:t xml:space="preserve">500</w:t>
      </w:r>
      <w:r>
        <w:rPr>
          <w:rFonts w:hint="eastAsia" w:ascii="宋体" w:hAnsi="宋体" w:cs="宋体"/>
        </w:rPr>
        <w:t xml:space="preserve">、4</w:t>
      </w:r>
      <w:r>
        <w:rPr>
          <w:rFonts w:ascii="宋体" w:hAnsi="宋体" w:cs="宋体"/>
        </w:rPr>
        <w:t xml:space="preserve">000</w:t>
      </w:r>
      <w:r>
        <w:rPr>
          <w:rFonts w:hint="eastAsia" w:ascii="宋体" w:hAnsi="宋体" w:cs="宋体"/>
        </w:rPr>
        <w:t xml:space="preserve">倍。</w:t>
      </w:r>
      <w:r/>
    </w:p>
    <w:p>
      <w:pPr>
        <w:ind w:firstLine="420"/>
        <w:spacing w:line="360" w:lineRule="auto"/>
        <w:rPr>
          <w:rFonts w:ascii="宋体" w:hAnsi="宋体" w:cs="宋体"/>
        </w:rPr>
      </w:pPr>
      <w:r>
        <w:rPr>
          <w:rFonts w:hint="eastAsia" w:ascii="宋体" w:hAnsi="宋体" w:cs="宋体"/>
        </w:rPr>
        <w:t xml:space="preserve">6、信号采集采样率≥4KHz。</w:t>
      </w:r>
      <w:r/>
    </w:p>
    <w:p>
      <w:pPr>
        <w:ind w:firstLine="420"/>
        <w:spacing w:line="360" w:lineRule="auto"/>
        <w:rPr>
          <w:rFonts w:ascii="宋体" w:hAnsi="宋体" w:cs="宋体"/>
        </w:rPr>
      </w:pPr>
      <w:r>
        <w:rPr>
          <w:rFonts w:hint="eastAsia" w:ascii="宋体" w:hAnsi="宋体" w:cs="宋体"/>
        </w:rPr>
        <w:t xml:space="preserve">7、高通滤波：多档可选；低通滤波：多档可选。</w:t>
      </w:r>
      <w:r/>
    </w:p>
    <w:p>
      <w:pPr>
        <w:ind w:firstLine="420"/>
        <w:spacing w:line="360" w:lineRule="auto"/>
        <w:rPr>
          <w:rFonts w:ascii="宋体" w:hAnsi="宋体" w:cs="宋体"/>
        </w:rPr>
      </w:pPr>
      <w:r>
        <w:rPr>
          <w:rFonts w:hint="eastAsia" w:ascii="宋体" w:hAnsi="宋体" w:cs="宋体"/>
        </w:rPr>
        <w:t xml:space="preserve">8、整机具有除颤防护功能，安全标准要达到国家医疗仪器的最高标准：Ⅰ类，CF级。</w:t>
      </w:r>
      <w:r/>
    </w:p>
    <w:p>
      <w:pPr>
        <w:ind w:firstLine="420"/>
        <w:spacing w:line="360" w:lineRule="auto"/>
        <w:rPr>
          <w:rFonts w:ascii="宋体" w:hAnsi="宋体" w:cs="宋体"/>
        </w:rPr>
      </w:pPr>
      <w:r>
        <w:rPr>
          <w:rFonts w:hint="eastAsia" w:ascii="宋体" w:hAnsi="宋体" w:cs="宋体"/>
        </w:rPr>
        <w:t xml:space="preserve">9、计算机主机≥ 6核CPU 、内存≥10G 、硬盘≥2TB，必须具有双硬盘双系统功能。</w:t>
      </w:r>
      <w:r/>
    </w:p>
    <w:p>
      <w:pPr>
        <w:ind w:firstLine="420"/>
        <w:spacing w:line="360" w:lineRule="auto"/>
        <w:rPr>
          <w:rFonts w:ascii="宋体" w:hAnsi="宋体" w:cs="宋体"/>
        </w:rPr>
      </w:pPr>
      <w:r>
        <w:rPr>
          <w:rFonts w:hint="eastAsia" w:ascii="宋体" w:hAnsi="宋体" w:cs="宋体"/>
        </w:rPr>
        <w:t xml:space="preserve">10、可实现分屏对比、Holter实时查找、Mark实时标注、刺激自动存储、实时存储回放、后台图形编辑、激光打印、支持多屏显示、支持USB移动硬盘和光盘存储。</w:t>
      </w:r>
      <w:r/>
    </w:p>
    <w:p>
      <w:pPr>
        <w:ind w:firstLine="420"/>
        <w:spacing w:line="360" w:lineRule="auto"/>
        <w:rPr>
          <w:rFonts w:ascii="宋体" w:hAnsi="宋体" w:cs="宋体"/>
        </w:rPr>
      </w:pPr>
      <w:r>
        <w:rPr>
          <w:rFonts w:hint="eastAsia" w:ascii="宋体" w:hAnsi="宋体" w:cs="宋体"/>
        </w:rPr>
        <w:t xml:space="preserve">11、全程事件自动存储；具备放电、刺激、标注、冻结、归类查找功能，自动生成多种手术类型的手术报告版本。</w:t>
      </w:r>
      <w:r/>
    </w:p>
    <w:p>
      <w:pPr>
        <w:ind w:firstLine="420"/>
        <w:spacing w:line="360" w:lineRule="auto"/>
        <w:rPr>
          <w:rFonts w:ascii="宋体" w:hAnsi="宋体" w:cs="宋体"/>
        </w:rPr>
      </w:pPr>
      <w:r>
        <w:rPr>
          <w:rFonts w:hint="eastAsia" w:ascii="宋体" w:hAnsi="宋体" w:cs="宋体"/>
        </w:rPr>
        <w:t xml:space="preserve">▲12、设备使用年限≥8年</w:t>
      </w:r>
      <w:r>
        <w:rPr>
          <w:rFonts w:ascii="宋体" w:hAnsi="宋体" w:cs="宋体"/>
        </w:rPr>
        <w:t xml:space="preserve">.</w:t>
      </w:r>
      <w:r>
        <w:rPr>
          <w:rFonts w:hint="eastAsia" w:ascii="宋体" w:hAnsi="宋体" w:cs="宋体"/>
        </w:rPr>
        <w:t xml:space="preserve">（须提供设备铭牌或产品说明书证明）</w:t>
      </w:r>
      <w:r/>
    </w:p>
    <w:p>
      <w:pPr>
        <w:ind w:firstLine="420"/>
        <w:spacing w:line="360" w:lineRule="auto"/>
        <w:rPr>
          <w:rFonts w:ascii="宋体" w:hAnsi="宋体" w:cs="宋体"/>
        </w:rPr>
      </w:pPr>
      <w:r>
        <w:rPr>
          <w:rFonts w:hint="eastAsia" w:ascii="宋体" w:hAnsi="宋体" w:cs="宋体"/>
        </w:rPr>
        <w:t xml:space="preserve">▲13、多道生理记录仪今后可升级成同平台的三维电生理标测系统。（须提供三维系统</w:t>
      </w:r>
      <w:r>
        <w:rPr>
          <w:rFonts w:hint="eastAsia" w:ascii="宋体" w:hAnsi="宋体" w:cs="宋体"/>
        </w:rPr>
        <w:t xml:space="preserve">注册证证明）</w:t>
      </w:r>
      <w:r/>
    </w:p>
    <w:p>
      <w:pPr>
        <w:ind w:firstLine="422"/>
        <w:spacing w:line="440" w:lineRule="exact"/>
        <w:rPr>
          <w:rFonts w:ascii="宋体" w:hAnsi="宋体" w:cs="宋体"/>
          <w:b/>
          <w:bCs/>
          <w:szCs w:val="21"/>
        </w:rPr>
      </w:pPr>
      <w:r>
        <w:rPr>
          <w:rFonts w:hint="eastAsia" w:ascii="宋体" w:hAnsi="宋体"/>
          <w:b/>
          <w:bCs/>
          <w:szCs w:val="21"/>
        </w:rPr>
        <w:t xml:space="preserve">三</w:t>
      </w:r>
      <w:r>
        <w:rPr>
          <w:rFonts w:hint="eastAsia" w:ascii="宋体" w:hAnsi="宋体"/>
          <w:b/>
          <w:bCs/>
          <w:szCs w:val="21"/>
        </w:rPr>
        <w:t xml:space="preserve">、</w:t>
      </w:r>
      <w:r>
        <w:rPr>
          <w:rFonts w:hint="eastAsia" w:ascii="宋体" w:hAnsi="宋体" w:cs="宋体"/>
          <w:b/>
          <w:bCs/>
          <w:szCs w:val="21"/>
        </w:rPr>
        <w:t xml:space="preserve">其它要求</w:t>
      </w:r>
      <w:r>
        <w:rPr>
          <w:rFonts w:hint="eastAsia" w:ascii="宋体" w:hAnsi="宋体" w:cs="宋体"/>
          <w:b/>
          <w:bCs/>
          <w:szCs w:val="21"/>
        </w:rPr>
        <w:t xml:space="preserve">：</w:t>
      </w:r>
      <w:r/>
    </w:p>
    <w:p>
      <w:pPr>
        <w:numPr>
          <w:ilvl w:val="0"/>
          <w:numId w:val="11"/>
        </w:numPr>
        <w:ind w:firstLine="420"/>
        <w:spacing w:line="440" w:lineRule="exact"/>
        <w:rPr>
          <w:rFonts w:ascii="宋体" w:hAnsi="宋体" w:cs="宋体"/>
          <w:b/>
          <w:bCs/>
          <w:szCs w:val="21"/>
        </w:rPr>
      </w:pPr>
      <w:r>
        <w:rPr>
          <w:rFonts w:hint="eastAsia" w:ascii="宋体" w:hAnsi="宋体" w:cs="宋体"/>
          <w:szCs w:val="21"/>
        </w:rPr>
        <w:t xml:space="preserve">所有产品中标人在货物提供给甲方同时提供产品出厂检验合格证，不接受试制品或不成熟、未定型的货物。 所有备品备件及耗材必须为原厂正品或经认证的高质量兼容产品，确保性能、安全性与可靠性。</w:t>
      </w:r>
      <w:r/>
    </w:p>
    <w:p>
      <w:pPr>
        <w:numPr>
          <w:ilvl w:val="0"/>
          <w:numId w:val="11"/>
        </w:numPr>
        <w:ind w:firstLine="420"/>
        <w:spacing w:line="440" w:lineRule="exact"/>
        <w:rPr>
          <w:rFonts w:ascii="宋体" w:hAnsi="宋体" w:cs="宋体"/>
          <w:b/>
          <w:bCs/>
          <w:szCs w:val="21"/>
        </w:rPr>
      </w:pPr>
      <w:r>
        <w:rPr>
          <w:rFonts w:hint="eastAsia" w:ascii="宋体" w:hAnsi="宋体" w:cs="宋体"/>
          <w:szCs w:val="21"/>
        </w:rPr>
        <w:t xml:space="preserve">投标人所投总报价应为项目建设所需全部费用，应包含设备、软件费用、授权许可费用、系统集成、所需的零配件和辅材等完成本项目要求的所有费用，负责安装调试现有的所有监控调试，做好服务器对接，以及参数的设定调试，并对使用方进行培训。</w:t>
      </w:r>
      <w:r/>
    </w:p>
    <w:p>
      <w:pPr>
        <w:numPr>
          <w:ilvl w:val="0"/>
          <w:numId w:val="11"/>
        </w:numPr>
        <w:ind w:firstLine="420"/>
        <w:spacing w:line="440" w:lineRule="exact"/>
        <w:rPr>
          <w:rFonts w:ascii="宋体" w:hAnsi="宋体" w:cs="宋体"/>
          <w:b/>
          <w:bCs/>
          <w:szCs w:val="21"/>
        </w:rPr>
      </w:pPr>
      <w:r>
        <w:rPr>
          <w:rFonts w:hint="eastAsia" w:ascii="宋体" w:hAnsi="宋体" w:cs="宋体"/>
          <w:szCs w:val="21"/>
        </w:rPr>
        <w:t xml:space="preserve">投标人须对项目建设的要求及方案具备充分的理解，需要投标人在投标前对本项目自行进行实地调研，做好配置、部署预备方案。</w:t>
      </w:r>
      <w:r/>
    </w:p>
    <w:p>
      <w:pPr>
        <w:numPr>
          <w:ilvl w:val="0"/>
          <w:numId w:val="11"/>
        </w:numPr>
        <w:ind w:firstLine="420"/>
        <w:spacing w:line="440" w:lineRule="exact"/>
        <w:rPr>
          <w:rFonts w:ascii="宋体" w:hAnsi="宋体" w:cs="宋体"/>
          <w:szCs w:val="21"/>
        </w:rPr>
      </w:pPr>
      <w:r>
        <w:rPr>
          <w:rFonts w:hint="eastAsia" w:ascii="宋体" w:hAnsi="宋体" w:cs="宋体"/>
          <w:szCs w:val="21"/>
        </w:rPr>
        <w:t xml:space="preserve">所有参数除偏离情况应如实填写，明确要求提供相应资料证明的应提供相关证明文件进行证明。采购人在合同签订前保留所有产品测试权力，如存在虚假应标的行为，有权拒签合同。</w:t>
      </w:r>
      <w:r/>
    </w:p>
    <w:p>
      <w:pPr>
        <w:numPr>
          <w:ilvl w:val="0"/>
          <w:numId w:val="11"/>
        </w:numPr>
        <w:contextualSpacing/>
        <w:ind w:firstLine="420"/>
        <w:spacing w:line="440" w:lineRule="exact"/>
        <w:rPr>
          <w:rFonts w:ascii="宋体" w:hAnsi="宋体" w:cs="宋体"/>
          <w:szCs w:val="21"/>
        </w:rPr>
      </w:pPr>
      <w:r>
        <w:rPr>
          <w:rFonts w:hint="eastAsia" w:ascii="宋体" w:hAnsi="宋体" w:cs="宋体"/>
          <w:szCs w:val="21"/>
        </w:rPr>
        <w:t xml:space="preserve">所有项目均需调试到位，报价含安装、培训、运费、税金等一切费用，应为项目验收完毕交钥匙价。请各投标供应商认真考虑各种风险。除合同另有规定之外，采购人不再另行支付。</w:t>
      </w:r>
      <w:r/>
    </w:p>
    <w:p>
      <w:pPr>
        <w:pStyle w:val="877"/>
        <w:ind w:firstLine="420"/>
        <w:spacing w:line="440" w:lineRule="exact"/>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bCs/>
          <w:i/>
          <w:iCs/>
          <w:sz w:val="21"/>
          <w:u w:val="single"/>
        </w:rPr>
        <w:t xml:space="preserve">6、</w:t>
      </w:r>
      <w:r>
        <w:rPr>
          <w:rFonts w:hint="eastAsia" w:asciiTheme="minorEastAsia" w:hAnsiTheme="minorEastAsia" w:eastAsiaTheme="minorEastAsia" w:cstheme="minorEastAsia"/>
          <w:i/>
          <w:iCs/>
          <w:sz w:val="21"/>
          <w:u w:val="single"/>
        </w:rPr>
        <w:t xml:space="preserve">乙方所提供产品免费质保期</w:t>
      </w:r>
      <w:r>
        <w:rPr>
          <w:rFonts w:hint="eastAsia" w:asciiTheme="minorEastAsia" w:hAnsiTheme="minorEastAsia" w:eastAsiaTheme="minorEastAsia" w:cstheme="minorEastAsia"/>
          <w:i/>
          <w:iCs/>
          <w:sz w:val="21"/>
          <w:u w:val="single"/>
        </w:rPr>
        <w:t xml:space="preserve">5</w:t>
      </w:r>
      <w:r>
        <w:rPr>
          <w:rFonts w:hint="eastAsia" w:asciiTheme="minorEastAsia" w:hAnsiTheme="minorEastAsia" w:eastAsiaTheme="minorEastAsia" w:cstheme="minorEastAsia"/>
          <w:i/>
          <w:iCs/>
          <w:sz w:val="21"/>
          <w:u w:val="single"/>
        </w:rPr>
        <w:t xml:space="preserve">年（自交货验收合格之日起计）。</w:t>
      </w:r>
      <w:r/>
    </w:p>
    <w:p>
      <w:pPr>
        <w:pStyle w:val="877"/>
        <w:ind w:firstLine="420"/>
        <w:spacing w:line="440" w:lineRule="exac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bCs/>
          <w:sz w:val="21"/>
        </w:rPr>
        <w:t xml:space="preserve">7、</w:t>
      </w:r>
      <w:r>
        <w:rPr>
          <w:rFonts w:hint="eastAsia" w:asciiTheme="minorEastAsia" w:hAnsiTheme="minorEastAsia" w:eastAsiaTheme="minorEastAsia" w:cstheme="minorEastAsia"/>
          <w:sz w:val="21"/>
        </w:rPr>
        <w:t xml:space="preserve">交付期：合同签订后</w:t>
      </w:r>
      <w:r>
        <w:rPr>
          <w:rFonts w:hint="eastAsia" w:asciiTheme="minorEastAsia" w:hAnsiTheme="minorEastAsia" w:eastAsiaTheme="minorEastAsia" w:cstheme="minorEastAsia"/>
          <w:sz w:val="21"/>
        </w:rPr>
        <w:t xml:space="preserve">3</w:t>
      </w:r>
      <w:r>
        <w:rPr>
          <w:rFonts w:hint="eastAsia" w:asciiTheme="minorEastAsia" w:hAnsiTheme="minorEastAsia" w:eastAsiaTheme="minorEastAsia" w:cstheme="minorEastAsia"/>
          <w:sz w:val="21"/>
        </w:rPr>
        <w:t xml:space="preserve">0天内完成供货、安装调试，并完成全部验收、文档整理工作。</w:t>
      </w:r>
      <w:r/>
    </w:p>
    <w:p>
      <w:pPr>
        <w:pStyle w:val="877"/>
        <w:ind w:firstLine="420"/>
        <w:spacing w:line="44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bCs/>
          <w:sz w:val="21"/>
        </w:rPr>
        <w:t xml:space="preserve">8、</w:t>
      </w:r>
      <w:r>
        <w:rPr>
          <w:rFonts w:hint="eastAsia" w:asciiTheme="minorEastAsia" w:hAnsiTheme="minorEastAsia" w:eastAsiaTheme="minorEastAsia" w:cstheme="minorEastAsia"/>
          <w:sz w:val="21"/>
        </w:rPr>
        <w:t xml:space="preserve">甲方付款方式：</w:t>
      </w:r>
      <w:r>
        <w:rPr>
          <w:rFonts w:hint="eastAsia" w:hAnsi="宋体" w:cs="宋体"/>
          <w:sz w:val="21"/>
        </w:rPr>
        <w:t xml:space="preserve">合同签订，甲方自收到发票后15个工作日内，支付乙方合同总价的30%；乙方按照甲方需求供应货物，并完成相应的伴随服务后，经甲方验收合格审计结束，乙方开具发票，甲方在收到发票15个工作日内凭发票付至审定价的100%。</w:t>
      </w:r>
      <w:r/>
    </w:p>
    <w:p>
      <w:pPr>
        <w:ind w:firstLine="420"/>
        <w:spacing w:line="360" w:lineRule="auto"/>
        <w:rPr>
          <w:rFonts w:ascii="宋体" w:hAnsi="宋体" w:cs="宋体"/>
          <w:szCs w:val="21"/>
        </w:rPr>
      </w:pPr>
      <w:r>
        <w:rPr>
          <w:rFonts w:hint="eastAsia" w:ascii="宋体" w:hAnsi="宋体" w:cs="宋体"/>
          <w:szCs w:val="21"/>
        </w:rPr>
        <w:t xml:space="preserve">9、质量保证：乙方应保证所提供设备是全新、未使用过的原装合格正品，并完全符合生产企业或国家规定的质量、规格和性能要求。乙方应保证其提供的设备在正确安装、正常使用和保养条件下，在其使用寿命内具有良好的性能。设备验收后，在质量保证期内，乙方应对由于设计、工艺或材料的缺陷所发生的任何不足或故障负责，所需费用由乙方承担。</w:t>
      </w:r>
      <w:r/>
    </w:p>
    <w:p>
      <w:pPr>
        <w:contextualSpacing/>
        <w:ind w:firstLine="420"/>
        <w:spacing w:line="360" w:lineRule="auto"/>
        <w:rPr>
          <w:rFonts w:ascii="宋体" w:hAnsi="宋体" w:cs="仿宋"/>
          <w:bCs/>
          <w:i/>
          <w:iCs/>
          <w:szCs w:val="21"/>
          <w:u w:val="single"/>
        </w:rPr>
      </w:pPr>
      <w:r>
        <w:rPr>
          <w:rFonts w:hint="eastAsia" w:ascii="宋体" w:hAnsi="宋体" w:cs="仿宋"/>
          <w:bCs/>
          <w:i/>
          <w:iCs/>
          <w:szCs w:val="21"/>
          <w:u w:val="single"/>
        </w:rPr>
        <w:t xml:space="preserve">1</w:t>
      </w:r>
      <w:r>
        <w:rPr>
          <w:rFonts w:ascii="宋体" w:hAnsi="宋体" w:cs="仿宋"/>
          <w:bCs/>
          <w:i/>
          <w:iCs/>
          <w:szCs w:val="21"/>
          <w:u w:val="single"/>
        </w:rPr>
        <w:t xml:space="preserve">0</w:t>
      </w:r>
      <w:r>
        <w:rPr>
          <w:rFonts w:hint="eastAsia" w:ascii="宋体" w:hAnsi="宋体" w:cs="仿宋"/>
          <w:bCs/>
          <w:i/>
          <w:iCs/>
          <w:szCs w:val="21"/>
          <w:u w:val="single"/>
        </w:rPr>
        <w:t xml:space="preserve">、产品交付验收时，投标文件的技术参数偏离表是验收的重要资料，虚假响应技术参数偏离表，交付验收时</w:t>
      </w:r>
      <w:r>
        <w:rPr>
          <w:rFonts w:hint="eastAsia" w:ascii="宋体" w:hAnsi="宋体" w:cs="仿宋"/>
          <w:bCs/>
          <w:i/>
          <w:iCs/>
          <w:szCs w:val="21"/>
          <w:u w:val="single"/>
        </w:rPr>
        <w:t xml:space="preserve">采购方可以</w:t>
      </w:r>
      <w:r>
        <w:rPr>
          <w:rFonts w:hint="eastAsia" w:ascii="宋体" w:hAnsi="宋体" w:cs="仿宋"/>
          <w:bCs/>
          <w:i/>
          <w:iCs/>
          <w:szCs w:val="21"/>
          <w:u w:val="single"/>
        </w:rPr>
        <w:t xml:space="preserve">不予验收。（投标人需在投标文件中出具承诺函）</w:t>
      </w:r>
      <w:r/>
    </w:p>
    <w:p>
      <w:pPr>
        <w:contextualSpacing/>
        <w:ind w:firstLine="420"/>
        <w:spacing w:line="360" w:lineRule="auto"/>
        <w:rPr>
          <w:rFonts w:ascii="宋体" w:hAnsi="宋体" w:cs="仿宋"/>
          <w:bCs/>
          <w:i/>
          <w:iCs/>
          <w:szCs w:val="21"/>
          <w:u w:val="single"/>
        </w:rPr>
        <w:sectPr>
          <w:footnotePr/>
          <w:endnotePr/>
          <w:type w:val="nextPage"/>
          <w:pgSz w:w="11907" w:h="16839" w:orient="portrait"/>
          <w:pgMar w:top="1440" w:right="1800" w:bottom="1440" w:left="1800" w:header="851" w:footer="992" w:gutter="0"/>
          <w:cols w:num="1" w:sep="0" w:space="720" w:equalWidth="1"/>
          <w:docGrid w:linePitch="360"/>
        </w:sectPr>
      </w:pPr>
      <w:r>
        <w:rPr>
          <w:rFonts w:ascii="宋体" w:hAnsi="宋体" w:cs="仿宋"/>
          <w:bCs/>
          <w:i/>
          <w:iCs/>
          <w:szCs w:val="21"/>
          <w:u w:val="single"/>
        </w:rPr>
      </w:r>
      <w:r/>
    </w:p>
    <w:p>
      <w:pPr>
        <w:pStyle w:val="865"/>
        <w:jc w:val="center"/>
        <w:spacing w:line="360" w:lineRule="auto"/>
        <w:rPr>
          <w:rFonts w:ascii="宋体" w:hAnsi="宋体"/>
        </w:rPr>
      </w:pPr>
      <w:r/>
      <w:bookmarkStart w:id="59" w:name="_Toc55204181"/>
      <w:r/>
      <w:bookmarkStart w:id="60" w:name="_Toc191970193"/>
      <w:r>
        <w:rPr>
          <w:rFonts w:hint="eastAsia" w:ascii="宋体" w:hAnsi="宋体"/>
        </w:rPr>
        <w:t xml:space="preserve">第五章 评标方法及评标标准</w:t>
      </w:r>
      <w:bookmarkEnd w:id="59"/>
      <w:r/>
      <w:bookmarkEnd w:id="60"/>
      <w:r/>
      <w:r/>
    </w:p>
    <w:p>
      <w:pPr>
        <w:pStyle w:val="889"/>
        <w:ind w:firstLine="422"/>
        <w:rPr>
          <w:rFonts w:ascii="宋体" w:hAnsi="宋体"/>
          <w:b/>
          <w:sz w:val="21"/>
          <w:szCs w:val="21"/>
        </w:rPr>
      </w:pPr>
      <w:r>
        <w:rPr>
          <w:rFonts w:hint="eastAsia" w:ascii="宋体" w:hAnsi="宋体"/>
          <w:b/>
          <w:sz w:val="21"/>
          <w:szCs w:val="21"/>
        </w:rPr>
        <w:t xml:space="preserve">一、评标方法</w:t>
      </w:r>
      <w:r/>
    </w:p>
    <w:p>
      <w:pPr>
        <w:pStyle w:val="889"/>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1" w:name="_Toc449017024"/>
      <w:r/>
      <w:bookmarkStart w:id="62" w:name="_Toc449016388"/>
      <w:r>
        <w:rPr>
          <w:rFonts w:ascii="宋体" w:hAnsi="宋体"/>
          <w:b/>
          <w:szCs w:val="21"/>
        </w:rPr>
        <w:t xml:space="preserve">二、</w:t>
      </w:r>
      <w:r>
        <w:rPr>
          <w:rFonts w:hint="eastAsia" w:ascii="宋体" w:hAnsi="宋体"/>
          <w:b/>
          <w:szCs w:val="21"/>
        </w:rPr>
        <w:t xml:space="preserve">政府采购政策功能落实</w:t>
      </w:r>
      <w:bookmarkEnd w:id="61"/>
      <w:r/>
      <w:bookmarkEnd w:id="62"/>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9"/>
        <w:ind w:firstLine="420"/>
        <w:spacing w:before="0" w:after="0"/>
        <w:rPr>
          <w:rFonts w:ascii="宋体" w:hAnsi="宋体"/>
          <w:sz w:val="21"/>
          <w:szCs w:val="21"/>
        </w:rPr>
      </w:pPr>
      <w:r>
        <w:rPr>
          <w:rFonts w:ascii="宋体" w:hAnsi="宋体"/>
          <w:sz w:val="21"/>
          <w:szCs w:val="21"/>
        </w:rPr>
        <w:t xml:space="preserve">1、小微型企业价格扣除</w:t>
      </w:r>
      <w:r/>
    </w:p>
    <w:p>
      <w:pPr>
        <w:pStyle w:val="889"/>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889"/>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889"/>
        <w:ind w:firstLine="420"/>
        <w:spacing w:before="0" w:after="0"/>
        <w:rPr>
          <w:rFonts w:ascii="宋体" w:hAnsi="宋体"/>
          <w:sz w:val="21"/>
          <w:szCs w:val="21"/>
        </w:rPr>
      </w:pPr>
      <w:r>
        <w:rPr>
          <w:rFonts w:ascii="宋体" w:hAnsi="宋体"/>
          <w:sz w:val="21"/>
          <w:szCs w:val="21"/>
        </w:rPr>
        <w:t xml:space="preserve">2、残疾人福利单位价格扣除</w:t>
      </w:r>
      <w:r/>
    </w:p>
    <w:p>
      <w:pPr>
        <w:pStyle w:val="889"/>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89"/>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889"/>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889"/>
        <w:ind w:firstLine="420"/>
        <w:spacing w:before="0" w:after="0"/>
        <w:rPr>
          <w:rFonts w:ascii="宋体" w:hAnsi="宋体"/>
          <w:sz w:val="21"/>
          <w:szCs w:val="21"/>
        </w:rPr>
      </w:pPr>
      <w:r>
        <w:rPr>
          <w:rFonts w:ascii="宋体" w:hAnsi="宋体"/>
          <w:sz w:val="21"/>
          <w:szCs w:val="21"/>
        </w:rPr>
        <w:t xml:space="preserve">3、监狱和戒毒企业价格扣除</w:t>
      </w:r>
      <w:r/>
    </w:p>
    <w:p>
      <w:pPr>
        <w:pStyle w:val="889"/>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89"/>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9"/>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889"/>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889"/>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889"/>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889"/>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889"/>
        <w:ind w:firstLine="422"/>
        <w:rPr>
          <w:rFonts w:ascii="宋体" w:hAnsi="宋体"/>
          <w:b/>
          <w:sz w:val="21"/>
          <w:szCs w:val="21"/>
        </w:rPr>
        <w:outlineLvl w:val="1"/>
      </w:pPr>
      <w:r>
        <w:rPr>
          <w:rFonts w:hint="eastAsia" w:ascii="宋体" w:hAnsi="宋体"/>
          <w:b/>
          <w:sz w:val="21"/>
          <w:szCs w:val="21"/>
        </w:rPr>
        <w:t xml:space="preserve">三、评标标准</w:t>
      </w:r>
      <w:r/>
    </w:p>
    <w:tbl>
      <w:tblPr>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0"/>
        <w:gridCol w:w="6920"/>
        <w:gridCol w:w="812"/>
      </w:tblGrid>
      <w:tr>
        <w:trPr>
          <w:jc w:val="center"/>
          <w:trHeight w:val="410"/>
        </w:trPr>
        <w:tc>
          <w:tcPr>
            <w:tcW w:w="1180"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br w:type="page" w:clear="all"/>
            </w:r>
            <w:bookmarkStart w:id="63" w:name="_Hlk71620125"/>
            <w:r>
              <w:rPr>
                <w:rFonts w:hint="eastAsia" w:ascii="宋体" w:hAnsi="宋体" w:cs="宋体"/>
                <w:b/>
                <w:bCs/>
                <w:szCs w:val="21"/>
              </w:rPr>
              <w:t xml:space="preserve">评审因素</w:t>
            </w:r>
            <w:r/>
          </w:p>
        </w:tc>
        <w:tc>
          <w:tcPr>
            <w:tcW w:w="6920"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评分标准</w:t>
            </w:r>
            <w:r/>
          </w:p>
        </w:tc>
        <w:tc>
          <w:tcPr>
            <w:tcW w:w="812" w:type="dxa"/>
            <w:vAlign w:val="center"/>
            <w:textDirection w:val="lrTb"/>
            <w:noWrap w:val="false"/>
          </w:tcPr>
          <w:p>
            <w:pPr>
              <w:jc w:val="center"/>
              <w:spacing w:line="440" w:lineRule="exact"/>
              <w:widowControl/>
              <w:rPr>
                <w:rFonts w:ascii="宋体" w:hAnsi="宋体" w:cs="宋体"/>
                <w:b/>
                <w:bCs/>
                <w:szCs w:val="21"/>
              </w:rPr>
            </w:pPr>
            <w:r>
              <w:rPr>
                <w:rFonts w:hint="eastAsia" w:ascii="宋体" w:hAnsi="宋体" w:cs="宋体"/>
                <w:b/>
                <w:bCs/>
                <w:szCs w:val="21"/>
              </w:rPr>
              <w:t xml:space="preserve">分值</w:t>
            </w:r>
            <w:r/>
          </w:p>
        </w:tc>
      </w:tr>
      <w:tr>
        <w:trPr>
          <w:jc w:val="center"/>
          <w:trHeight w:val="2993"/>
        </w:trPr>
        <w:tc>
          <w:tcPr>
            <w:tcW w:w="118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投标报价</w:t>
            </w:r>
            <w:r/>
          </w:p>
          <w:p>
            <w:pPr>
              <w:jc w:val="cente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0分）</w:t>
            </w:r>
            <w:r/>
          </w:p>
        </w:tc>
        <w:tc>
          <w:tcPr>
            <w:tcW w:w="6920" w:type="dxa"/>
            <w:vAlign w:val="center"/>
            <w:textDirection w:val="lrTb"/>
            <w:noWrap w:val="false"/>
          </w:tcPr>
          <w:p>
            <w:pPr>
              <w:spacing w:line="440" w:lineRule="exact"/>
              <w:rPr>
                <w:rFonts w:ascii="宋体" w:hAnsi="宋体" w:cs="宋体"/>
                <w:bCs/>
                <w:szCs w:val="21"/>
              </w:rPr>
            </w:pPr>
            <w:r>
              <w:rPr>
                <w:rFonts w:hint="eastAsia" w:ascii="宋体" w:hAnsi="宋体" w:cs="宋体"/>
                <w:bCs/>
                <w:szCs w:val="21"/>
              </w:rPr>
              <w:t xml:space="preserve">价格分采用低价优先法计算，即满足采购文件要求且投标价格最低的投标报价为评标基准价，其价格分为满分</w:t>
            </w:r>
            <w:r>
              <w:rPr>
                <w:rFonts w:hint="eastAsia" w:ascii="宋体" w:hAnsi="宋体" w:cs="宋体"/>
                <w:bCs/>
                <w:szCs w:val="21"/>
              </w:rPr>
              <w:t xml:space="preserve">3</w:t>
            </w:r>
            <w:r>
              <w:rPr>
                <w:rFonts w:hint="eastAsia" w:ascii="宋体" w:hAnsi="宋体" w:cs="宋体"/>
                <w:bCs/>
                <w:szCs w:val="21"/>
              </w:rPr>
              <w:t xml:space="preserve">0分。其他供应商的价格分按照下列公式计算，保留小数点后2位：投标报价得分=（评标基准价／投标报价）×</w:t>
            </w:r>
            <w:r>
              <w:rPr>
                <w:rFonts w:hint="eastAsia" w:ascii="宋体" w:hAnsi="宋体" w:cs="宋体"/>
                <w:bCs/>
                <w:szCs w:val="21"/>
              </w:rPr>
              <w:t xml:space="preserve">3</w:t>
            </w:r>
            <w:r>
              <w:rPr>
                <w:rFonts w:hint="eastAsia" w:ascii="宋体" w:hAnsi="宋体" w:cs="宋体"/>
                <w:bCs/>
                <w:szCs w:val="21"/>
              </w:rPr>
              <w:t xml:space="preserve">0。</w:t>
            </w:r>
            <w:r/>
          </w:p>
          <w:p>
            <w:pPr>
              <w:jc w:val="left"/>
              <w:spacing w:line="440" w:lineRule="exact"/>
              <w:widowControl/>
              <w:rPr>
                <w:rFonts w:ascii="宋体" w:hAnsi="宋体" w:cs="宋体"/>
                <w:szCs w:val="21"/>
              </w:rPr>
            </w:pPr>
            <w:r>
              <w:rPr>
                <w:rFonts w:hint="eastAsia" w:ascii="宋体" w:hAnsi="宋体" w:cs="宋体"/>
                <w:b/>
                <w:bCs/>
                <w:szCs w:val="21"/>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812"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w:t>
            </w:r>
            <w:r/>
          </w:p>
        </w:tc>
      </w:tr>
      <w:tr>
        <w:trPr>
          <w:jc w:val="center"/>
          <w:trHeight w:val="3366"/>
        </w:trPr>
        <w:tc>
          <w:tcPr>
            <w:tcW w:w="118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需求响应</w:t>
            </w:r>
            <w:r/>
          </w:p>
          <w:p>
            <w:pPr>
              <w:jc w:val="cente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32</w:t>
            </w:r>
            <w:r>
              <w:rPr>
                <w:rFonts w:hint="eastAsia" w:ascii="宋体" w:hAnsi="宋体" w:cs="宋体"/>
                <w:szCs w:val="21"/>
              </w:rPr>
              <w:t xml:space="preserve">分）</w:t>
            </w:r>
            <w:r/>
          </w:p>
        </w:tc>
        <w:tc>
          <w:tcPr>
            <w:tcW w:w="6920" w:type="dxa"/>
            <w:vAlign w:val="center"/>
            <w:textDirection w:val="lrTb"/>
            <w:noWrap w:val="false"/>
          </w:tcPr>
          <w:p>
            <w:pPr>
              <w:spacing w:line="440" w:lineRule="exact"/>
              <w:rPr>
                <w:rFonts w:ascii="宋体" w:hAnsi="宋体" w:cs="宋体"/>
                <w:bCs/>
                <w:szCs w:val="21"/>
              </w:rPr>
            </w:pPr>
            <w:r>
              <w:rPr>
                <w:rFonts w:hint="eastAsia" w:ascii="宋体" w:hAnsi="宋体" w:cs="宋体"/>
                <w:bCs/>
                <w:szCs w:val="21"/>
              </w:rPr>
              <w:t xml:space="preserve">投标人所投产品各项技术参数全部满足招标文件“第</w:t>
            </w:r>
            <w:r>
              <w:rPr>
                <w:rFonts w:ascii="宋体" w:hAnsi="宋体" w:cs="宋体"/>
                <w:bCs/>
                <w:szCs w:val="21"/>
              </w:rPr>
              <w:t xml:space="preserve">四</w:t>
            </w:r>
            <w:r>
              <w:rPr>
                <w:rFonts w:hint="eastAsia" w:ascii="宋体" w:hAnsi="宋体" w:cs="宋体"/>
                <w:bCs/>
                <w:szCs w:val="21"/>
              </w:rPr>
              <w:t xml:space="preserve">章 技术参数”的，得基本分 </w:t>
            </w:r>
            <w:r>
              <w:rPr>
                <w:rFonts w:hint="eastAsia" w:ascii="宋体" w:hAnsi="宋体" w:cs="宋体"/>
                <w:bCs/>
                <w:szCs w:val="21"/>
              </w:rPr>
              <w:t xml:space="preserve">32</w:t>
            </w:r>
            <w:r>
              <w:rPr>
                <w:rFonts w:hint="eastAsia" w:ascii="宋体" w:hAnsi="宋体" w:cs="宋体"/>
                <w:bCs/>
                <w:szCs w:val="21"/>
              </w:rPr>
              <w:t xml:space="preserve"> 分；其中以“▲”标注的技术参数，每有一项负偏离的，扣 4 分；其他技术参数，每有一项负偏离的，扣 2 分；扣完为止。</w:t>
            </w:r>
            <w:r/>
          </w:p>
          <w:p>
            <w:pPr>
              <w:jc w:val="left"/>
              <w:spacing w:line="440" w:lineRule="exact"/>
              <w:widowControl/>
              <w:rPr>
                <w:rFonts w:ascii="宋体" w:hAnsi="宋体" w:cs="宋体"/>
                <w:szCs w:val="20"/>
              </w:rPr>
            </w:pPr>
            <w:r>
              <w:rPr>
                <w:rFonts w:hint="eastAsia" w:ascii="宋体" w:hAnsi="宋体" w:cs="宋体"/>
                <w:b/>
                <w:bCs/>
                <w:szCs w:val="21"/>
              </w:rPr>
              <w:t xml:space="preserve">注：投标人须对照项目需求中技术参数要求逐条列出并对比，在“技术要求响应及偏离表”中如实详细填列所投产品的技术参数，并对其真实性负责，如有偏离请于“技术要求响应及偏离表”中说明。以“▲”号标注的为重要指标项。</w:t>
            </w:r>
            <w:r/>
          </w:p>
        </w:tc>
        <w:tc>
          <w:tcPr>
            <w:tcW w:w="812"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32</w:t>
            </w:r>
            <w:r/>
          </w:p>
        </w:tc>
      </w:tr>
      <w:tr>
        <w:trPr>
          <w:jc w:val="center"/>
          <w:trHeight w:val="1172"/>
        </w:trPr>
        <w:tc>
          <w:tcPr>
            <w:tcW w:w="1180" w:type="dxa"/>
            <w:vAlign w:val="center"/>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售后服务</w:t>
            </w:r>
            <w:r/>
          </w:p>
          <w:p>
            <w:pPr>
              <w:jc w:val="cente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分）</w:t>
            </w:r>
            <w:r/>
          </w:p>
        </w:tc>
        <w:tc>
          <w:tcPr>
            <w:tcW w:w="6920" w:type="dxa"/>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rPr>
              <w:t xml:space="preserve">1．安装调试方案</w:t>
            </w:r>
            <w:r>
              <w:rPr>
                <w:rFonts w:hint="eastAsia" w:ascii="宋体" w:hAnsi="宋体" w:cs="宋体"/>
                <w:szCs w:val="21"/>
              </w:rPr>
              <w:t xml:space="preserve">10</w:t>
            </w:r>
            <w:r>
              <w:rPr>
                <w:rFonts w:hint="eastAsia" w:ascii="宋体" w:hAnsi="宋体" w:cs="宋体"/>
                <w:szCs w:val="21"/>
              </w:rPr>
              <w:t xml:space="preserve">分</w:t>
            </w:r>
            <w:r/>
          </w:p>
          <w:p>
            <w:pPr>
              <w:jc w:val="left"/>
              <w:spacing w:line="440" w:lineRule="exact"/>
              <w:widowControl/>
              <w:rPr>
                <w:rFonts w:ascii="宋体" w:hAnsi="宋体" w:cs="宋体"/>
                <w:szCs w:val="21"/>
              </w:rPr>
            </w:pPr>
            <w:r>
              <w:rPr>
                <w:rFonts w:hint="eastAsia" w:ascii="宋体" w:hAnsi="宋体" w:cs="宋体"/>
                <w:szCs w:val="21"/>
              </w:rPr>
              <w:t xml:space="preserve">根据投标人针对本项目提供的安装调试方案进行评分，方案内容包含但不限于货物安装、项目安装的组织架构、项目安装管理制度、安装总体实施</w:t>
            </w:r>
            <w:r>
              <w:rPr>
                <w:rFonts w:hint="eastAsia" w:ascii="宋体" w:hAnsi="宋体" w:cs="宋体"/>
                <w:szCs w:val="21"/>
              </w:rPr>
              <w:t xml:space="preserve">计划、项目安装风险管理等。方案内容设计合理、详细完整、可行性强且能满足项目需求的得</w:t>
            </w:r>
            <w:r>
              <w:rPr>
                <w:rFonts w:hint="eastAsia" w:ascii="宋体" w:hAnsi="宋体" w:cs="宋体"/>
                <w:szCs w:val="21"/>
              </w:rPr>
              <w:t xml:space="preserve">10</w:t>
            </w:r>
            <w:r>
              <w:rPr>
                <w:rFonts w:hint="eastAsia" w:ascii="宋体" w:hAnsi="宋体" w:cs="宋体"/>
                <w:szCs w:val="21"/>
              </w:rPr>
              <w:t xml:space="preserve">分，每缺一项内容或者内容非针对于本项目扣2分，每有一项内容简要或者有缺陷的扣1分，直至该项分值扣完为止。</w:t>
            </w:r>
            <w:r/>
          </w:p>
        </w:tc>
        <w:tc>
          <w:tcPr>
            <w:tcW w:w="812" w:type="dxa"/>
            <w:vAlign w:val="center"/>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30</w:t>
            </w:r>
            <w:r/>
          </w:p>
        </w:tc>
      </w:tr>
      <w:tr>
        <w:trPr>
          <w:jc w:val="center"/>
          <w:trHeight w:val="1172"/>
        </w:trPr>
        <w:tc>
          <w:tcPr>
            <w:tcW w:w="1180" w:type="dxa"/>
            <w:vAlign w:val="center"/>
            <w:vMerge w:val="continue"/>
            <w:textDirection w:val="lrTb"/>
            <w:noWrap w:val="false"/>
          </w:tcPr>
          <w:p>
            <w:pPr>
              <w:jc w:val="center"/>
              <w:spacing w:line="440" w:lineRule="exact"/>
              <w:rPr>
                <w:rFonts w:ascii="宋体" w:hAnsi="宋体" w:cs="宋体"/>
                <w:szCs w:val="21"/>
              </w:rPr>
            </w:pPr>
            <w:r>
              <w:rPr>
                <w:rFonts w:ascii="宋体" w:hAnsi="宋体" w:cs="宋体"/>
                <w:szCs w:val="21"/>
              </w:rPr>
            </w:r>
            <w:r/>
          </w:p>
        </w:tc>
        <w:tc>
          <w:tcPr>
            <w:tcW w:w="6920" w:type="dxa"/>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rPr>
              <w:t xml:space="preserve">2．维保方案</w:t>
            </w:r>
            <w:r>
              <w:rPr>
                <w:rFonts w:hint="eastAsia" w:ascii="宋体" w:hAnsi="宋体" w:cs="宋体"/>
                <w:szCs w:val="21"/>
              </w:rPr>
              <w:t xml:space="preserve">10</w:t>
            </w:r>
            <w:r>
              <w:rPr>
                <w:rFonts w:hint="eastAsia" w:ascii="宋体" w:hAnsi="宋体" w:cs="宋体"/>
                <w:szCs w:val="21"/>
              </w:rPr>
              <w:t xml:space="preserve">分</w:t>
            </w:r>
            <w:r/>
          </w:p>
          <w:p>
            <w:pPr>
              <w:jc w:val="left"/>
              <w:spacing w:line="440" w:lineRule="exact"/>
              <w:widowControl/>
              <w:rPr>
                <w:rFonts w:ascii="宋体" w:hAnsi="宋体" w:cs="宋体"/>
                <w:szCs w:val="21"/>
              </w:rPr>
            </w:pPr>
            <w:r>
              <w:rPr>
                <w:rFonts w:hint="eastAsia" w:ascii="宋体" w:hAnsi="宋体" w:cs="宋体"/>
                <w:szCs w:val="21"/>
              </w:rPr>
              <w:t xml:space="preserve">根据投标人针对本项目提供的维保方案进行评分，方案内容包含但不限于货物的响应标准、服务体系、备件体系、故障解决方案、专业技术人员保障、日常巡检等。方案内容设计合理、详细完整、可行性强且能满足项目需求的得</w:t>
            </w:r>
            <w:r>
              <w:rPr>
                <w:rFonts w:hint="eastAsia" w:ascii="宋体" w:hAnsi="宋体" w:cs="宋体"/>
                <w:szCs w:val="21"/>
              </w:rPr>
              <w:t xml:space="preserve">10</w:t>
            </w:r>
            <w:r>
              <w:rPr>
                <w:rFonts w:hint="eastAsia" w:ascii="宋体" w:hAnsi="宋体" w:cs="宋体"/>
                <w:szCs w:val="21"/>
              </w:rPr>
              <w:t xml:space="preserve">分，每缺一项内容或者内容非针对于本项目扣2分，每有一项内容简要或者有缺陷的扣1分，直至该项分值扣完为止。</w:t>
            </w:r>
            <w:r/>
          </w:p>
        </w:tc>
        <w:tc>
          <w:tcPr>
            <w:tcW w:w="812" w:type="dxa"/>
            <w:vAlign w:val="center"/>
            <w:vMerge w:val="continue"/>
            <w:textDirection w:val="lrTb"/>
            <w:noWrap w:val="false"/>
          </w:tcPr>
          <w:p>
            <w:pPr>
              <w:jc w:val="center"/>
              <w:spacing w:line="440" w:lineRule="exact"/>
              <w:rPr>
                <w:rFonts w:ascii="宋体" w:hAnsi="宋体" w:cs="宋体"/>
                <w:szCs w:val="21"/>
              </w:rPr>
            </w:pPr>
            <w:r>
              <w:rPr>
                <w:rFonts w:ascii="宋体" w:hAnsi="宋体" w:cs="宋体"/>
                <w:szCs w:val="21"/>
              </w:rPr>
            </w:r>
            <w:r/>
          </w:p>
        </w:tc>
      </w:tr>
      <w:tr>
        <w:trPr>
          <w:jc w:val="center"/>
          <w:trHeight w:val="1172"/>
        </w:trPr>
        <w:tc>
          <w:tcPr>
            <w:tcW w:w="1180" w:type="dxa"/>
            <w:vAlign w:val="center"/>
            <w:vMerge w:val="continue"/>
            <w:textDirection w:val="lrTb"/>
            <w:noWrap w:val="false"/>
          </w:tcPr>
          <w:p>
            <w:pPr>
              <w:jc w:val="center"/>
              <w:spacing w:line="440" w:lineRule="exact"/>
              <w:rPr>
                <w:rFonts w:ascii="宋体" w:hAnsi="宋体" w:cs="宋体"/>
                <w:szCs w:val="21"/>
              </w:rPr>
            </w:pPr>
            <w:r>
              <w:rPr>
                <w:rFonts w:ascii="宋体" w:hAnsi="宋体" w:cs="宋体"/>
                <w:szCs w:val="21"/>
              </w:rPr>
            </w:r>
            <w:r/>
          </w:p>
        </w:tc>
        <w:tc>
          <w:tcPr>
            <w:tcW w:w="6920" w:type="dxa"/>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rPr>
              <w:t xml:space="preserve">3．培训方案</w:t>
            </w:r>
            <w:r>
              <w:rPr>
                <w:rFonts w:hint="eastAsia" w:ascii="宋体" w:hAnsi="宋体" w:cs="宋体"/>
                <w:szCs w:val="21"/>
              </w:rPr>
              <w:t xml:space="preserve">10</w:t>
            </w:r>
            <w:r>
              <w:rPr>
                <w:rFonts w:hint="eastAsia" w:ascii="宋体" w:hAnsi="宋体" w:cs="宋体"/>
                <w:szCs w:val="21"/>
              </w:rPr>
              <w:t xml:space="preserve">分</w:t>
            </w:r>
            <w:r/>
          </w:p>
          <w:p>
            <w:pPr>
              <w:jc w:val="left"/>
              <w:spacing w:line="440" w:lineRule="exact"/>
              <w:widowControl/>
              <w:rPr>
                <w:rFonts w:ascii="宋体" w:hAnsi="宋体" w:cs="宋体"/>
                <w:szCs w:val="21"/>
              </w:rPr>
            </w:pPr>
            <w:r>
              <w:rPr>
                <w:rFonts w:hint="eastAsia" w:ascii="宋体" w:hAnsi="宋体" w:cs="宋体"/>
                <w:szCs w:val="21"/>
              </w:rPr>
              <w:t xml:space="preserve">根据投标人针对本项目提供的培训方案进行评分，方案内容包含但不限于培训步骤、培训计划、培训内容、培训记录表等。方案内容设计合理、详细完整、可行性强且能满足项目需求的得</w:t>
            </w:r>
            <w:r>
              <w:rPr>
                <w:rFonts w:hint="eastAsia" w:ascii="宋体" w:hAnsi="宋体" w:cs="宋体"/>
                <w:szCs w:val="21"/>
              </w:rPr>
              <w:t xml:space="preserve">10</w:t>
            </w:r>
            <w:r>
              <w:rPr>
                <w:rFonts w:hint="eastAsia" w:ascii="宋体" w:hAnsi="宋体" w:cs="宋体"/>
                <w:szCs w:val="21"/>
              </w:rPr>
              <w:t xml:space="preserve">分，每缺一项内容或者内容非针对于本项目扣2分，每有一项内容简要或者有缺陷的扣1分，直至该项分值扣完为止。</w:t>
            </w:r>
            <w:r/>
          </w:p>
        </w:tc>
        <w:tc>
          <w:tcPr>
            <w:tcW w:w="812" w:type="dxa"/>
            <w:vAlign w:val="center"/>
            <w:vMerge w:val="continue"/>
            <w:textDirection w:val="lrTb"/>
            <w:noWrap w:val="false"/>
          </w:tcPr>
          <w:p>
            <w:pPr>
              <w:jc w:val="center"/>
              <w:spacing w:line="440" w:lineRule="exact"/>
              <w:rPr>
                <w:rFonts w:ascii="宋体" w:hAnsi="宋体" w:cs="宋体"/>
                <w:szCs w:val="21"/>
              </w:rPr>
            </w:pPr>
            <w:r>
              <w:rPr>
                <w:rFonts w:ascii="宋体" w:hAnsi="宋体" w:cs="宋体"/>
                <w:szCs w:val="21"/>
              </w:rPr>
            </w:r>
            <w:r/>
          </w:p>
        </w:tc>
      </w:tr>
      <w:tr>
        <w:trPr>
          <w:jc w:val="center"/>
          <w:trHeight w:val="1128"/>
        </w:trPr>
        <w:tc>
          <w:tcPr>
            <w:tcW w:w="1180"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业绩</w:t>
            </w:r>
            <w:r/>
          </w:p>
          <w:p>
            <w:pPr>
              <w:jc w:val="center"/>
              <w:spacing w:line="440" w:lineRule="exact"/>
              <w:widowControl/>
              <w:rPr>
                <w:rFonts w:ascii="宋体" w:hAnsi="宋体" w:cs="宋体"/>
                <w:szCs w:val="20"/>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分）</w:t>
            </w:r>
            <w:r/>
          </w:p>
        </w:tc>
        <w:tc>
          <w:tcPr>
            <w:tcW w:w="6920" w:type="dxa"/>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rPr>
              <w:t xml:space="preserve">投标产品具有类似项目业绩合同（2022年1月1日以后所签合同），每提供一个业绩得</w:t>
            </w:r>
            <w:r>
              <w:rPr>
                <w:rFonts w:hint="eastAsia" w:ascii="宋体" w:hAnsi="宋体" w:cs="宋体"/>
                <w:szCs w:val="21"/>
              </w:rPr>
              <w:t xml:space="preserve">2</w:t>
            </w:r>
            <w:r>
              <w:rPr>
                <w:rFonts w:hint="eastAsia" w:ascii="宋体" w:hAnsi="宋体" w:cs="宋体"/>
                <w:szCs w:val="21"/>
              </w:rPr>
              <w:t xml:space="preserve">分，此项最高得</w:t>
            </w:r>
            <w:r>
              <w:rPr>
                <w:rFonts w:hint="eastAsia" w:ascii="宋体" w:hAnsi="宋体" w:cs="宋体"/>
                <w:szCs w:val="21"/>
              </w:rPr>
              <w:t xml:space="preserve">8</w:t>
            </w:r>
            <w:r>
              <w:rPr>
                <w:rFonts w:hint="eastAsia" w:ascii="宋体" w:hAnsi="宋体" w:cs="宋体"/>
                <w:szCs w:val="21"/>
              </w:rPr>
              <w:t xml:space="preserve">分（须提供业绩合同原件，未提供的不得分）。</w:t>
            </w:r>
            <w:r/>
          </w:p>
          <w:p>
            <w:pPr>
              <w:jc w:val="left"/>
              <w:spacing w:line="440" w:lineRule="exact"/>
              <w:widowControl/>
              <w:rPr>
                <w:rFonts w:ascii="宋体" w:hAnsi="宋体" w:cs="宋体"/>
                <w:szCs w:val="20"/>
              </w:rPr>
            </w:pPr>
            <w:r>
              <w:rPr>
                <w:rFonts w:hint="eastAsia" w:ascii="宋体" w:hAnsi="宋体" w:cs="宋体"/>
                <w:szCs w:val="21"/>
              </w:rPr>
              <w:t xml:space="preserve">注：上述类似项目业绩是指投标人所提供的业绩需与本项目采购内容类似的项目业绩。</w:t>
            </w:r>
            <w:r/>
          </w:p>
        </w:tc>
        <w:tc>
          <w:tcPr>
            <w:tcW w:w="812" w:type="dxa"/>
            <w:vAlign w:val="center"/>
            <w:textDirection w:val="lrTb"/>
            <w:noWrap w:val="false"/>
          </w:tcPr>
          <w:p>
            <w:pPr>
              <w:jc w:val="center"/>
              <w:spacing w:line="440" w:lineRule="exact"/>
              <w:widowControl/>
              <w:rPr>
                <w:rFonts w:ascii="宋体" w:hAnsi="宋体" w:cs="宋体"/>
                <w:szCs w:val="20"/>
              </w:rPr>
            </w:pPr>
            <w:r>
              <w:rPr>
                <w:rFonts w:hint="eastAsia" w:ascii="宋体" w:hAnsi="宋体" w:cs="宋体"/>
                <w:szCs w:val="20"/>
              </w:rPr>
              <w:t xml:space="preserve">8</w:t>
            </w:r>
            <w:bookmarkEnd w:id="63"/>
            <w:r/>
            <w:r/>
          </w:p>
        </w:tc>
      </w:tr>
      <w:tr>
        <w:trPr>
          <w:jc w:val="center"/>
          <w:trHeight w:val="557"/>
        </w:trPr>
        <w:tc>
          <w:tcPr>
            <w:gridSpan w:val="2"/>
            <w:tcW w:w="810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合计</w:t>
            </w:r>
            <w:r/>
          </w:p>
        </w:tc>
        <w:tc>
          <w:tcPr>
            <w:tcW w:w="812"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100</w:t>
            </w:r>
            <w:r/>
          </w:p>
        </w:tc>
      </w:tr>
    </w:tbl>
    <w:p>
      <w:pPr>
        <w:spacing w:line="360" w:lineRule="auto"/>
        <w:rPr>
          <w:rFonts w:ascii="黑体" w:eastAsia="黑体"/>
          <w:bCs/>
          <w:sz w:val="44"/>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Cs/>
          <w:sz w:val="44"/>
        </w:rPr>
      </w:r>
      <w:r/>
    </w:p>
    <w:p>
      <w:pPr>
        <w:spacing w:line="360" w:lineRule="auto"/>
        <w:rPr>
          <w:rFonts w:ascii="黑体" w:eastAsia="黑体"/>
          <w:bCs/>
          <w:sz w:val="44"/>
        </w:rPr>
      </w:pPr>
      <w:r>
        <w:rPr>
          <w:rFonts w:ascii="黑体" w:eastAsia="黑体"/>
          <w:bCs/>
          <w:sz w:val="44"/>
        </w:rPr>
      </w:r>
      <w:r/>
    </w:p>
    <w:p>
      <w:pPr>
        <w:pStyle w:val="865"/>
        <w:jc w:val="center"/>
        <w:spacing w:line="360" w:lineRule="auto"/>
        <w:rPr>
          <w:rFonts w:ascii="宋体" w:hAnsi="宋体"/>
        </w:rPr>
      </w:pPr>
      <w:r>
        <w:rPr>
          <w:rFonts w:hint="eastAsia" w:ascii="宋体" w:hAnsi="宋体"/>
        </w:rPr>
        <w:t xml:space="preserve"> </w:t>
      </w:r>
      <w:bookmarkStart w:id="64" w:name="_Toc191970194"/>
      <w:r>
        <w:rPr>
          <w:rFonts w:hint="eastAsia" w:ascii="宋体" w:hAnsi="宋体"/>
        </w:rPr>
        <w:t xml:space="preserve">第六章 投标文件格式</w:t>
      </w:r>
      <w:bookmarkEnd w:id="64"/>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866"/>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5" w:name="_Toc191970195"/>
      <w:r>
        <w:rPr>
          <w:rFonts w:hint="eastAsia" w:asciiTheme="minorEastAsia" w:hAnsiTheme="minorEastAsia" w:eastAsiaTheme="minorEastAsia"/>
          <w:sz w:val="32"/>
        </w:rPr>
        <w:t xml:space="preserve">一、资格审查响应对照表</w:t>
      </w:r>
      <w:bookmarkEnd w:id="65"/>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spacing w:line="360" w:lineRule="auto"/>
            </w:pPr>
            <w:r>
              <w:rPr>
                <w:rFonts w:hint="eastAsia" w:ascii="宋体" w:hAnsi="宋体"/>
                <w:iCs/>
                <w:szCs w:val="21"/>
              </w:rPr>
              <w:t xml:space="preserve">根据《政府采购促进中小企业发展管理办法》的规定，本项目专门面向中小企业采购，供应商响应时须提供《中小企业声明函》，《中小企业声明函》不符合要求或未提供的，响应文件无效。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3.1投标产品按国家规定须医疗器械注册证的，投标人须提供投标产品的《医疗器械注册证》（扫描件加盖公章）；</w:t>
            </w:r>
            <w:r/>
          </w:p>
          <w:p>
            <w:pPr>
              <w:jc w:val="left"/>
              <w:spacing w:line="360" w:lineRule="auto"/>
              <w:rPr>
                <w:rFonts w:ascii="宋体" w:hAnsi="宋体"/>
                <w:iCs/>
                <w:szCs w:val="21"/>
              </w:rPr>
            </w:pPr>
            <w:r>
              <w:rPr>
                <w:rFonts w:hint="eastAsia" w:ascii="宋体" w:hAnsi="宋体"/>
                <w:iCs/>
                <w:szCs w:val="21"/>
              </w:rPr>
              <w:t xml:space="preserve">3.2投标人为医疗器械经营企业的，须根据投标产品的类别，提供投标人的《医疗器械经营许可证》或者《二类医疗器械经营备案凭证》（扫描件加盖公章）；</w:t>
            </w:r>
            <w:r/>
          </w:p>
          <w:p>
            <w:pPr>
              <w:jc w:val="left"/>
              <w:spacing w:line="360" w:lineRule="auto"/>
              <w:rPr>
                <w:rFonts w:ascii="宋体" w:hAnsi="宋体"/>
                <w:iCs/>
                <w:szCs w:val="21"/>
              </w:rPr>
            </w:pPr>
            <w:r>
              <w:rPr>
                <w:rFonts w:hint="eastAsia" w:ascii="宋体" w:hAnsi="宋体"/>
                <w:iCs/>
                <w:szCs w:val="21"/>
              </w:rPr>
              <w:t xml:space="preserve">3.3医疗器械生产企业投标本企业产品的，须提供《医疗器械生产许可证》（扫描件加盖公章）。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88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889"/>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889"/>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889"/>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88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889"/>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8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8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89"/>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8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889"/>
        <w:ind w:firstLine="479"/>
        <w:spacing w:before="0" w:after="0"/>
        <w:rPr>
          <w:rFonts w:ascii="宋体" w:hAnsi="宋体"/>
          <w:sz w:val="21"/>
          <w:szCs w:val="21"/>
        </w:rPr>
      </w:pPr>
      <w:r>
        <w:rPr>
          <w:rFonts w:hint="eastAsia" w:ascii="宋体" w:hAnsi="宋体"/>
          <w:sz w:val="21"/>
          <w:szCs w:val="21"/>
        </w:rPr>
        <w:t xml:space="preserve">地 址：</w:t>
      </w:r>
      <w:r/>
    </w:p>
    <w:p>
      <w:pPr>
        <w:pStyle w:val="889"/>
        <w:ind w:firstLine="479"/>
        <w:spacing w:before="0" w:after="0"/>
        <w:rPr>
          <w:rFonts w:ascii="宋体" w:hAnsi="宋体"/>
          <w:sz w:val="21"/>
          <w:szCs w:val="21"/>
        </w:rPr>
      </w:pPr>
      <w:r>
        <w:rPr>
          <w:rFonts w:hint="eastAsia" w:ascii="宋体" w:hAnsi="宋体"/>
          <w:sz w:val="21"/>
          <w:szCs w:val="21"/>
        </w:rPr>
        <w:t xml:space="preserve">邮 编：</w:t>
      </w:r>
      <w:r/>
    </w:p>
    <w:p>
      <w:pPr>
        <w:pStyle w:val="889"/>
        <w:ind w:firstLine="479"/>
        <w:spacing w:before="0" w:after="0"/>
        <w:rPr>
          <w:rFonts w:ascii="宋体" w:hAnsi="宋体"/>
          <w:sz w:val="21"/>
          <w:szCs w:val="21"/>
        </w:rPr>
      </w:pPr>
      <w:r>
        <w:rPr>
          <w:rFonts w:hint="eastAsia" w:ascii="宋体" w:hAnsi="宋体"/>
          <w:sz w:val="21"/>
          <w:szCs w:val="21"/>
        </w:rPr>
        <w:t xml:space="preserve">电 话： </w:t>
      </w:r>
      <w:r/>
    </w:p>
    <w:p>
      <w:pPr>
        <w:pStyle w:val="889"/>
        <w:ind w:firstLine="479"/>
        <w:spacing w:before="0" w:after="0"/>
        <w:rPr>
          <w:rFonts w:ascii="宋体" w:hAnsi="宋体"/>
          <w:sz w:val="21"/>
          <w:szCs w:val="21"/>
        </w:rPr>
      </w:pPr>
      <w:r>
        <w:rPr>
          <w:rFonts w:hint="eastAsia" w:ascii="宋体" w:hAnsi="宋体"/>
          <w:sz w:val="21"/>
          <w:szCs w:val="21"/>
        </w:rPr>
        <w:t xml:space="preserve">传 真： </w:t>
      </w:r>
      <w:r/>
    </w:p>
    <w:p>
      <w:pPr>
        <w:pStyle w:val="889"/>
        <w:ind w:firstLine="479"/>
        <w:spacing w:before="0" w:after="0"/>
        <w:rPr>
          <w:rFonts w:ascii="宋体" w:hAnsi="宋体"/>
          <w:sz w:val="21"/>
          <w:szCs w:val="21"/>
        </w:rPr>
      </w:pPr>
      <w:r>
        <w:rPr>
          <w:rFonts w:hint="eastAsia" w:ascii="宋体" w:hAnsi="宋体"/>
          <w:sz w:val="21"/>
          <w:szCs w:val="21"/>
        </w:rPr>
        <w:t xml:space="preserve">投标人开户行：</w:t>
      </w:r>
      <w:r/>
    </w:p>
    <w:p>
      <w:pPr>
        <w:pStyle w:val="889"/>
        <w:ind w:firstLine="479"/>
        <w:spacing w:before="0" w:after="0"/>
        <w:rPr>
          <w:rFonts w:ascii="宋体" w:hAnsi="宋体"/>
          <w:sz w:val="21"/>
          <w:szCs w:val="21"/>
        </w:rPr>
      </w:pPr>
      <w:r>
        <w:rPr>
          <w:rFonts w:hint="eastAsia" w:ascii="宋体" w:hAnsi="宋体"/>
          <w:sz w:val="21"/>
          <w:szCs w:val="21"/>
        </w:rPr>
        <w:t xml:space="preserve">账 户： </w:t>
      </w:r>
      <w:r/>
    </w:p>
    <w:p>
      <w:pPr>
        <w:pStyle w:val="889"/>
        <w:ind w:firstLine="479"/>
        <w:spacing w:before="0" w:after="0"/>
        <w:rPr>
          <w:rFonts w:ascii="宋体" w:hAnsi="宋体"/>
          <w:sz w:val="21"/>
          <w:szCs w:val="21"/>
        </w:rPr>
      </w:pPr>
      <w:r>
        <w:rPr>
          <w:rFonts w:hint="eastAsia" w:ascii="宋体" w:hAnsi="宋体"/>
          <w:sz w:val="21"/>
          <w:szCs w:val="21"/>
        </w:rPr>
        <w:t xml:space="preserve">行 号：</w:t>
      </w:r>
      <w:r/>
    </w:p>
    <w:p>
      <w:pPr>
        <w:pStyle w:val="889"/>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890"/>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89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89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890"/>
        <w:ind w:firstLine="0"/>
        <w:spacing w:line="360" w:lineRule="auto"/>
        <w:rPr>
          <w:rFonts w:ascii="宋体" w:hAnsi="宋体"/>
          <w:sz w:val="21"/>
          <w:szCs w:val="21"/>
        </w:rPr>
      </w:pPr>
      <w:r>
        <w:rPr>
          <w:rFonts w:ascii="宋体" w:hAnsi="宋体"/>
          <w:sz w:val="21"/>
          <w:szCs w:val="21"/>
        </w:rPr>
        <w:t xml:space="preserve">    </w:t>
      </w:r>
      <w:r/>
    </w:p>
    <w:p>
      <w:pPr>
        <w:pStyle w:val="89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89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890"/>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89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89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866"/>
        <w:spacing w:line="360" w:lineRule="auto"/>
        <w:rPr>
          <w:rFonts w:asciiTheme="minorEastAsia" w:hAnsiTheme="minorEastAsia" w:eastAsiaTheme="minorEastAsia"/>
          <w:sz w:val="32"/>
        </w:rPr>
      </w:pPr>
      <w:r/>
      <w:bookmarkStart w:id="66" w:name="_Toc191970196"/>
      <w:r>
        <w:rPr>
          <w:rFonts w:hint="eastAsia" w:asciiTheme="minorEastAsia" w:hAnsiTheme="minorEastAsia" w:eastAsiaTheme="minorEastAsia"/>
          <w:sz w:val="32"/>
        </w:rPr>
        <w:t xml:space="preserve">二、符合性审查响应对照表</w:t>
      </w:r>
      <w:bookmarkEnd w:id="66"/>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866"/>
        <w:spacing w:line="360" w:lineRule="auto"/>
        <w:rPr>
          <w:rFonts w:asciiTheme="minorEastAsia" w:hAnsiTheme="minorEastAsia" w:eastAsiaTheme="minorEastAsia"/>
          <w:sz w:val="32"/>
        </w:rPr>
      </w:pPr>
      <w:r/>
      <w:bookmarkStart w:id="67" w:name="_Toc191970197"/>
      <w:r>
        <w:rPr>
          <w:rFonts w:hint="eastAsia" w:asciiTheme="minorEastAsia" w:hAnsiTheme="minorEastAsia" w:eastAsiaTheme="minorEastAsia"/>
          <w:sz w:val="32"/>
        </w:rPr>
        <w:t xml:space="preserve">三、非实质性响应对照表</w:t>
      </w:r>
      <w:bookmarkEnd w:id="67"/>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工</w:t>
      </w:r>
      <w:r>
        <w:rPr>
          <w:rFonts w:hint="eastAsia" w:ascii="宋体" w:hAnsi="宋体" w:cs="宋体"/>
          <w:szCs w:val="21"/>
          <w:u w:val="single"/>
        </w:rPr>
        <w:t xml:space="preserve">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工</w:t>
      </w:r>
      <w:r>
        <w:rPr>
          <w:rFonts w:hint="eastAsia" w:ascii="宋体" w:hAnsi="宋体" w:cs="宋体"/>
          <w:szCs w:val="21"/>
          <w:u w:val="single"/>
        </w:rPr>
        <w:t xml:space="preserve">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886"/>
          <w:rFonts w:ascii="宋体" w:hAnsi="宋体" w:cs="仿宋"/>
          <w:szCs w:val="21"/>
        </w:rPr>
      </w:pPr>
      <w:r>
        <w:rPr>
          <w:rFonts w:ascii="宋体" w:hAnsi="宋体" w:cs="仿宋"/>
          <w:szCs w:val="21"/>
        </w:rPr>
      </w:r>
      <w:r/>
    </w:p>
    <w:p>
      <w:pPr>
        <w:jc w:val="center"/>
        <w:rPr>
          <w:rStyle w:val="886"/>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886"/>
          <w:rFonts w:ascii="Times New Roman" w:hAnsi="Times New Roman" w:cs="仿宋"/>
          <w:szCs w:val="21"/>
        </w:rPr>
      </w:pPr>
      <w:r>
        <w:rPr>
          <w:rStyle w:val="886"/>
          <w:rFonts w:hint="eastAsia" w:ascii="Times New Roman" w:hAnsi="Times New Roman" w:cs="仿宋"/>
          <w:szCs w:val="21"/>
        </w:rPr>
        <w:t xml:space="preserve">中小微企业划型标准</w:t>
      </w:r>
      <w:r/>
    </w:p>
    <w:p>
      <w:pPr>
        <w:pStyle w:val="883"/>
        <w:ind w:firstLine="420"/>
        <w:spacing w:line="360" w:lineRule="auto"/>
        <w:widowControl/>
        <w:rPr>
          <w:sz w:val="21"/>
          <w:szCs w:val="21"/>
        </w:rPr>
      </w:pPr>
      <w:r>
        <w:rPr>
          <w:rFonts w:hint="eastAsia" w:cs="仿宋"/>
          <w:sz w:val="21"/>
          <w:szCs w:val="21"/>
        </w:rPr>
        <w:t xml:space="preserve">    </w:t>
      </w:r>
      <w:r>
        <w:rPr>
          <w:rStyle w:val="886"/>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6000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资产总额（</w:t>
            </w:r>
            <w:r>
              <w:rPr>
                <w:rStyle w:val="886"/>
                <w:rFonts w:hint="eastAsia" w:cs="仿宋"/>
                <w:sz w:val="21"/>
                <w:szCs w:val="21"/>
              </w:rPr>
              <w:t xml:space="preserve">Z</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5000</w:t>
            </w:r>
            <w:r>
              <w:rPr>
                <w:rStyle w:val="886"/>
                <w:rFonts w:hint="eastAsia" w:cs="仿宋"/>
                <w:sz w:val="21"/>
                <w:szCs w:val="21"/>
              </w:rPr>
              <w:t xml:space="preserve">≤</w:t>
            </w:r>
            <w:r>
              <w:rPr>
                <w:rStyle w:val="886"/>
                <w:rFonts w:hint="eastAsia" w:cs="仿宋"/>
                <w:sz w:val="21"/>
                <w:szCs w:val="21"/>
              </w:rPr>
              <w:t xml:space="preserve">Z</w:t>
            </w:r>
            <w:r>
              <w:rPr>
                <w:rStyle w:val="886"/>
                <w:rFonts w:hint="eastAsia" w:cs="仿宋"/>
                <w:sz w:val="21"/>
                <w:szCs w:val="21"/>
              </w:rPr>
              <w:t xml:space="preserve">＜</w:t>
            </w:r>
            <w:r>
              <w:rPr>
                <w:rStyle w:val="886"/>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w:t>
            </w:r>
            <w:r>
              <w:rPr>
                <w:rStyle w:val="886"/>
                <w:rFonts w:hint="eastAsia" w:cs="仿宋"/>
                <w:sz w:val="21"/>
                <w:szCs w:val="21"/>
              </w:rPr>
              <w:t xml:space="preserve">≤</w:t>
            </w:r>
            <w:r>
              <w:rPr>
                <w:rStyle w:val="886"/>
                <w:rFonts w:hint="eastAsia" w:cs="仿宋"/>
                <w:sz w:val="21"/>
                <w:szCs w:val="21"/>
              </w:rPr>
              <w:t xml:space="preserve">Z</w:t>
            </w:r>
            <w:r>
              <w:rPr>
                <w:rStyle w:val="886"/>
                <w:rFonts w:hint="eastAsia" w:cs="仿宋"/>
                <w:sz w:val="21"/>
                <w:szCs w:val="21"/>
              </w:rPr>
              <w:t xml:space="preserve">＜</w:t>
            </w:r>
            <w:r>
              <w:rPr>
                <w:rStyle w:val="886"/>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Z</w:t>
            </w:r>
            <w:r>
              <w:rPr>
                <w:rStyle w:val="886"/>
                <w:rFonts w:hint="eastAsia" w:cs="仿宋"/>
                <w:sz w:val="21"/>
                <w:szCs w:val="21"/>
              </w:rPr>
              <w:t xml:space="preserve">＜</w:t>
            </w:r>
            <w:r>
              <w:rPr>
                <w:rStyle w:val="886"/>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ind w:firstLine="420"/>
              <w:jc w:val="center"/>
              <w:spacing w:line="360" w:lineRule="auto"/>
              <w:widowControl/>
              <w:rPr>
                <w:sz w:val="21"/>
                <w:szCs w:val="21"/>
              </w:rPr>
            </w:pPr>
            <w:r>
              <w:rPr>
                <w:rStyle w:val="886"/>
                <w:rFonts w:hint="eastAsia" w:cs="仿宋"/>
                <w:sz w:val="21"/>
                <w:szCs w:val="21"/>
              </w:rPr>
              <w:t xml:space="preserve">10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资产总额（</w:t>
            </w:r>
            <w:r>
              <w:rPr>
                <w:rStyle w:val="886"/>
                <w:rFonts w:hint="eastAsia" w:cs="仿宋"/>
                <w:sz w:val="21"/>
                <w:szCs w:val="21"/>
              </w:rPr>
              <w:t xml:space="preserve">Z</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5000</w:t>
            </w:r>
            <w:r>
              <w:rPr>
                <w:rStyle w:val="886"/>
                <w:rFonts w:hint="eastAsia" w:cs="仿宋"/>
                <w:sz w:val="21"/>
                <w:szCs w:val="21"/>
              </w:rPr>
              <w:t xml:space="preserve">≤</w:t>
            </w:r>
            <w:r>
              <w:rPr>
                <w:rStyle w:val="886"/>
                <w:rFonts w:hint="eastAsia" w:cs="仿宋"/>
                <w:sz w:val="21"/>
                <w:szCs w:val="21"/>
              </w:rPr>
              <w:t xml:space="preserve">Z</w:t>
            </w:r>
            <w:r>
              <w:rPr>
                <w:rStyle w:val="886"/>
                <w:rFonts w:hint="eastAsia" w:cs="仿宋"/>
                <w:sz w:val="21"/>
                <w:szCs w:val="21"/>
              </w:rPr>
              <w:t xml:space="preserve">＜</w:t>
            </w:r>
            <w:r>
              <w:rPr>
                <w:rStyle w:val="886"/>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2000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300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营业收入（</w:t>
            </w:r>
            <w:r>
              <w:rPr>
                <w:rStyle w:val="886"/>
                <w:rFonts w:hint="eastAsia" w:cs="仿宋"/>
                <w:sz w:val="21"/>
                <w:szCs w:val="21"/>
              </w:rPr>
              <w:t xml:space="preserve">Y</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500</w:t>
            </w:r>
            <w:r>
              <w:rPr>
                <w:rStyle w:val="886"/>
                <w:rFonts w:hint="eastAsia" w:cs="仿宋"/>
                <w:sz w:val="21"/>
                <w:szCs w:val="21"/>
              </w:rPr>
              <w:t xml:space="preserve">≤</w:t>
            </w: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3"/>
              <w:jc w:val="center"/>
              <w:spacing w:line="360" w:lineRule="auto"/>
              <w:widowControl/>
              <w:rPr>
                <w:sz w:val="21"/>
                <w:szCs w:val="21"/>
              </w:rPr>
            </w:pPr>
            <w:r>
              <w:rPr>
                <w:rStyle w:val="886"/>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资产总额（</w:t>
            </w:r>
            <w:r>
              <w:rPr>
                <w:rStyle w:val="886"/>
                <w:rFonts w:hint="eastAsia" w:cs="仿宋"/>
                <w:sz w:val="21"/>
                <w:szCs w:val="21"/>
              </w:rPr>
              <w:t xml:space="preserve">Z</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8000</w:t>
            </w:r>
            <w:r>
              <w:rPr>
                <w:rStyle w:val="886"/>
                <w:rFonts w:hint="eastAsia" w:cs="仿宋"/>
                <w:sz w:val="21"/>
                <w:szCs w:val="21"/>
              </w:rPr>
              <w:t xml:space="preserve">≤</w:t>
            </w:r>
            <w:r>
              <w:rPr>
                <w:rStyle w:val="886"/>
                <w:rFonts w:hint="eastAsia" w:cs="仿宋"/>
                <w:sz w:val="21"/>
                <w:szCs w:val="21"/>
              </w:rPr>
              <w:t xml:space="preserve">Z</w:t>
            </w:r>
            <w:r>
              <w:rPr>
                <w:rStyle w:val="886"/>
                <w:rFonts w:hint="eastAsia" w:cs="仿宋"/>
                <w:sz w:val="21"/>
                <w:szCs w:val="21"/>
              </w:rPr>
              <w:t xml:space="preserve">＜</w:t>
            </w:r>
            <w:r>
              <w:rPr>
                <w:rStyle w:val="886"/>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Z</w:t>
            </w:r>
            <w:r>
              <w:rPr>
                <w:rStyle w:val="886"/>
                <w:rFonts w:hint="eastAsia" w:cs="仿宋"/>
                <w:sz w:val="21"/>
                <w:szCs w:val="21"/>
              </w:rPr>
              <w:t xml:space="preserve">＜</w:t>
            </w:r>
            <w:r>
              <w:rPr>
                <w:rStyle w:val="886"/>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Y</w:t>
            </w:r>
            <w:r>
              <w:rPr>
                <w:rStyle w:val="886"/>
                <w:rFonts w:hint="eastAsia" w:cs="仿宋"/>
                <w:sz w:val="21"/>
                <w:szCs w:val="21"/>
              </w:rPr>
              <w:t xml:space="preserve">＜</w:t>
            </w:r>
            <w:r>
              <w:rPr>
                <w:rStyle w:val="886"/>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从业人员（</w:t>
            </w:r>
            <w:r>
              <w:rPr>
                <w:rStyle w:val="886"/>
                <w:rFonts w:hint="eastAsia" w:cs="仿宋"/>
                <w:sz w:val="21"/>
                <w:szCs w:val="21"/>
              </w:rPr>
              <w:t xml:space="preserve">X</w:t>
            </w:r>
            <w:r>
              <w:rPr>
                <w:rStyle w:val="886"/>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10</w:t>
            </w:r>
            <w:r>
              <w:rPr>
                <w:rStyle w:val="886"/>
                <w:rFonts w:hint="eastAsia" w:cs="仿宋"/>
                <w:sz w:val="21"/>
                <w:szCs w:val="21"/>
              </w:rPr>
              <w:t xml:space="preserve">≤</w:t>
            </w: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3"/>
              <w:jc w:val="center"/>
              <w:spacing w:line="360" w:lineRule="auto"/>
              <w:widowControl/>
              <w:rPr>
                <w:sz w:val="21"/>
                <w:szCs w:val="21"/>
              </w:rPr>
            </w:pPr>
            <w:r>
              <w:rPr>
                <w:rStyle w:val="886"/>
                <w:rFonts w:hint="eastAsia" w:cs="仿宋"/>
                <w:sz w:val="21"/>
                <w:szCs w:val="21"/>
              </w:rPr>
              <w:t xml:space="preserve">X</w:t>
            </w:r>
            <w:r>
              <w:rPr>
                <w:rStyle w:val="886"/>
                <w:rFonts w:hint="eastAsia" w:cs="仿宋"/>
                <w:sz w:val="21"/>
                <w:szCs w:val="21"/>
              </w:rPr>
              <w:t xml:space="preserve">＜</w:t>
            </w:r>
            <w:r>
              <w:rPr>
                <w:rStyle w:val="886"/>
                <w:rFonts w:hint="eastAsia" w:cs="仿宋"/>
                <w:sz w:val="21"/>
                <w:szCs w:val="21"/>
              </w:rPr>
              <w:t xml:space="preserve">10</w:t>
            </w:r>
            <w:r/>
          </w:p>
        </w:tc>
      </w:tr>
    </w:tbl>
    <w:p>
      <w:pPr>
        <w:pStyle w:val="883"/>
        <w:ind w:firstLine="810"/>
        <w:spacing w:line="360" w:lineRule="auto"/>
        <w:widowControl/>
        <w:rPr>
          <w:rStyle w:val="886"/>
          <w:rFonts w:cs="仿宋"/>
          <w:sz w:val="21"/>
          <w:szCs w:val="21"/>
        </w:rPr>
      </w:pPr>
      <w:r>
        <w:rPr>
          <w:rStyle w:val="886"/>
          <w:rFonts w:hint="eastAsia" w:cs="仿宋"/>
          <w:sz w:val="21"/>
          <w:szCs w:val="21"/>
        </w:rPr>
        <w:t xml:space="preserve">说明：上述标准参照《关于印发中小企业划型标准规定的通知》（工信部联企业</w:t>
      </w:r>
      <w:r>
        <w:rPr>
          <w:rStyle w:val="886"/>
          <w:rFonts w:hint="eastAsia" w:cs="仿宋"/>
          <w:sz w:val="21"/>
          <w:szCs w:val="21"/>
        </w:rPr>
        <w:t xml:space="preserve">[2011]300</w:t>
      </w:r>
      <w:r>
        <w:rPr>
          <w:rStyle w:val="886"/>
          <w:rFonts w:hint="eastAsia" w:cs="仿宋"/>
          <w:sz w:val="21"/>
          <w:szCs w:val="21"/>
        </w:rPr>
        <w:t xml:space="preserve">号），大型、中型和小型企业须同时满足所列指标的下限，否则下划一档；微型企业只须满足所列指标中的一项即可。</w:t>
      </w:r>
      <w:r/>
    </w:p>
    <w:p>
      <w:pPr>
        <w:pStyle w:val="867"/>
        <w:spacing w:line="360" w:lineRule="auto"/>
        <w:rPr>
          <w:rStyle w:val="886"/>
          <w:rFonts w:cs="仿宋"/>
          <w:sz w:val="21"/>
          <w:szCs w:val="21"/>
        </w:rPr>
      </w:pPr>
      <w:r>
        <w:rPr>
          <w:rStyle w:val="886"/>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866"/>
        <w:spacing w:line="360" w:lineRule="auto"/>
        <w:rPr>
          <w:rFonts w:asciiTheme="minorEastAsia" w:hAnsiTheme="minorEastAsia" w:eastAsiaTheme="minorEastAsia"/>
          <w:sz w:val="32"/>
        </w:rPr>
      </w:pPr>
      <w:r/>
      <w:bookmarkStart w:id="68" w:name="_Toc191970198"/>
      <w:r>
        <w:rPr>
          <w:rFonts w:hint="eastAsia" w:asciiTheme="minorEastAsia" w:hAnsiTheme="minorEastAsia" w:eastAsiaTheme="minorEastAsia"/>
          <w:sz w:val="32"/>
        </w:rPr>
        <w:t xml:space="preserve">四、开标一览表</w:t>
      </w:r>
      <w:bookmarkEnd w:id="68"/>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5"/>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875"/>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89"/>
              <w:ind w:firstLine="0"/>
              <w:spacing w:before="0" w:after="0"/>
              <w:rPr>
                <w:rFonts w:ascii="宋体" w:hAnsi="宋体" w:cs="宋体"/>
                <w:sz w:val="21"/>
                <w:szCs w:val="21"/>
              </w:rPr>
            </w:pPr>
            <w:r>
              <w:rPr>
                <w:rFonts w:hint="eastAsia" w:ascii="宋体" w:hAnsi="宋体" w:cs="宋体"/>
                <w:sz w:val="21"/>
                <w:szCs w:val="21"/>
              </w:rPr>
              <w:t xml:space="preserve">大写：</w:t>
            </w:r>
            <w:r/>
          </w:p>
          <w:p>
            <w:pPr>
              <w:pStyle w:val="889"/>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889"/>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889"/>
              <w:ind w:firstLine="0"/>
              <w:spacing w:before="0" w:after="0"/>
              <w:rPr>
                <w:rFonts w:ascii="宋体" w:hAnsi="宋体" w:cs="宋体"/>
                <w:sz w:val="21"/>
                <w:szCs w:val="21"/>
              </w:rPr>
            </w:pPr>
            <w:r>
              <w:rPr>
                <w:rFonts w:ascii="宋体" w:hAnsi="宋体" w:cs="宋体"/>
                <w:sz w:val="21"/>
                <w:szCs w:val="21"/>
              </w:rPr>
            </w:r>
            <w:r/>
          </w:p>
        </w:tc>
      </w:tr>
    </w:tbl>
    <w:p>
      <w:pPr>
        <w:pStyle w:val="901"/>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71"/>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873"/>
        <w:ind w:firstLine="640"/>
        <w:spacing w:line="360" w:lineRule="auto"/>
        <w:rPr>
          <w:rFonts w:ascii="宋体" w:hAnsi="宋体"/>
          <w:sz w:val="32"/>
          <w:szCs w:val="32"/>
        </w:rPr>
      </w:pPr>
      <w:r>
        <w:rPr>
          <w:rFonts w:ascii="宋体" w:hAnsi="宋体"/>
          <w:sz w:val="32"/>
          <w:szCs w:val="32"/>
        </w:rPr>
      </w:r>
      <w:r/>
    </w:p>
    <w:p>
      <w:pPr>
        <w:pStyle w:val="873"/>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866"/>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69" w:name="_Toc191970199"/>
      <w:r>
        <w:rPr>
          <w:rFonts w:hint="eastAsia" w:asciiTheme="minorEastAsia" w:hAnsiTheme="minorEastAsia" w:eastAsiaTheme="minorEastAsia"/>
          <w:sz w:val="32"/>
        </w:rPr>
        <w:t xml:space="preserve">五、投标产品配置及分项报价表</w:t>
      </w:r>
      <w:bookmarkEnd w:id="69"/>
      <w:r/>
      <w:r/>
    </w:p>
    <w:tbl>
      <w:tblPr>
        <w:tblW w:w="8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866"/>
        <w:spacing w:line="360" w:lineRule="auto"/>
        <w:rPr>
          <w:rFonts w:asciiTheme="minorEastAsia" w:hAnsiTheme="minorEastAsia" w:eastAsiaTheme="minorEastAsia"/>
          <w:sz w:val="32"/>
        </w:rPr>
      </w:pPr>
      <w:r/>
      <w:bookmarkStart w:id="70" w:name="_Toc191970200"/>
      <w:r>
        <w:rPr>
          <w:rFonts w:hint="eastAsia" w:asciiTheme="minorEastAsia" w:hAnsiTheme="minorEastAsia" w:eastAsiaTheme="minorEastAsia"/>
          <w:sz w:val="32"/>
        </w:rPr>
        <w:t xml:space="preserve">六、技术参数响应及偏离表</w:t>
      </w:r>
      <w:bookmarkEnd w:id="70"/>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866"/>
        <w:spacing w:line="360" w:lineRule="auto"/>
        <w:rPr>
          <w:rFonts w:asciiTheme="minorEastAsia" w:hAnsiTheme="minorEastAsia" w:eastAsiaTheme="minorEastAsia"/>
          <w:sz w:val="32"/>
        </w:rPr>
      </w:pPr>
      <w:r/>
      <w:bookmarkStart w:id="71" w:name="_Hlt26955054"/>
      <w:r/>
      <w:bookmarkStart w:id="72" w:name="_Toc191970201"/>
      <w:r/>
      <w:bookmarkEnd w:id="71"/>
      <w:r>
        <w:rPr>
          <w:rFonts w:hint="eastAsia" w:asciiTheme="minorEastAsia" w:hAnsiTheme="minorEastAsia" w:eastAsiaTheme="minorEastAsia"/>
          <w:sz w:val="32"/>
        </w:rPr>
        <w:t xml:space="preserve">七、商务条款响应及偏离表</w:t>
      </w:r>
      <w:bookmarkEnd w:id="72"/>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73" w:name="_Hlt26955064"/>
            <w:r/>
            <w:bookmarkStart w:id="74" w:name="_Hlt26671372"/>
            <w:r/>
            <w:bookmarkStart w:id="75" w:name="_Hlt26580838"/>
            <w:r/>
            <w:bookmarkStart w:id="76" w:name="_Hlt26955056"/>
            <w:r/>
            <w:bookmarkStart w:id="77" w:name="_Hlt26671343"/>
            <w:r/>
            <w:bookmarkStart w:id="78" w:name="_Hlt26609391"/>
            <w:r/>
            <w:bookmarkStart w:id="79" w:name="_Hlt24879081"/>
            <w:r/>
            <w:bookmarkStart w:id="80" w:name="_Hlt26782999"/>
            <w:r/>
            <w:bookmarkEnd w:id="73"/>
            <w:r/>
            <w:bookmarkEnd w:id="74"/>
            <w:r/>
            <w:bookmarkEnd w:id="75"/>
            <w:r/>
            <w:bookmarkEnd w:id="76"/>
            <w:r/>
            <w:bookmarkEnd w:id="77"/>
            <w:r/>
            <w:bookmarkEnd w:id="78"/>
            <w:r/>
            <w:bookmarkEnd w:id="79"/>
            <w:r/>
            <w:bookmarkEnd w:id="80"/>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873"/>
        <w:ind w:firstLine="480"/>
        <w:spacing w:line="360" w:lineRule="auto"/>
        <w:rPr>
          <w:rFonts w:ascii="宋体" w:hAnsi="宋体"/>
          <w:sz w:val="24"/>
        </w:rPr>
      </w:pPr>
      <w:r/>
      <w:bookmarkStart w:id="81" w:name="_Hlt26671374"/>
      <w:r/>
      <w:bookmarkStart w:id="82" w:name="_Hlt26955066"/>
      <w:r/>
      <w:bookmarkStart w:id="83" w:name="_Hlt26609389"/>
      <w:r/>
      <w:bookmarkStart w:id="84" w:name="_Toc462564146"/>
      <w:r/>
      <w:bookmarkEnd w:id="81"/>
      <w:r/>
      <w:bookmarkEnd w:id="82"/>
      <w:r/>
      <w:bookmarkEnd w:id="83"/>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hint="eastAsia" w:ascii="宋体" w:hAnsi="宋体"/>
          <w:sz w:val="24"/>
        </w:rPr>
        <w:t xml:space="preserve">.</w:t>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pStyle w:val="873"/>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85" w:name="_格式2__法定代表人授权书"/>
      <w:r/>
      <w:bookmarkEnd w:id="84"/>
      <w:r/>
      <w:bookmarkEnd w:id="85"/>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both"/>
    </w:pPr>
    <w:r>
      <w:rPr>
        <w:rFonts w:hint="eastAsia"/>
      </w:rPr>
      <w:t xml:space="preserve">JSZC-321000-HCZX-G2025-0099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rFonts w:hint="eastAsia"/>
      </w:rPr>
      <w:t xml:space="preserve">JSZC-321000-HCZX-G2025-0099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7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b w:val="0"/>
        <w:i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
  </w:num>
  <w:num w:numId="4">
    <w:abstractNumId w:val="0"/>
  </w:num>
  <w:num w:numId="5">
    <w:abstractNumId w:val="6"/>
  </w:num>
  <w:num w:numId="6">
    <w:abstractNumId w:val="4"/>
  </w:num>
  <w:num w:numId="7">
    <w:abstractNumId w:val="10"/>
  </w:num>
  <w:num w:numId="8">
    <w:abstractNumId w:val="9"/>
  </w:num>
  <w:num w:numId="9">
    <w:abstractNumId w:val="5"/>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68"/>
    <w:link w:val="865"/>
    <w:uiPriority w:val="9"/>
    <w:rPr>
      <w:rFonts w:ascii="Arial" w:hAnsi="Arial" w:eastAsia="Arial" w:cs="Arial"/>
      <w:sz w:val="40"/>
      <w:szCs w:val="40"/>
    </w:rPr>
  </w:style>
  <w:style w:type="character" w:styleId="697">
    <w:name w:val="Heading 2 Char"/>
    <w:basedOn w:val="868"/>
    <w:link w:val="866"/>
    <w:uiPriority w:val="9"/>
    <w:rPr>
      <w:rFonts w:ascii="Arial" w:hAnsi="Arial" w:eastAsia="Arial" w:cs="Arial"/>
      <w:sz w:val="34"/>
    </w:rPr>
  </w:style>
  <w:style w:type="character" w:styleId="698">
    <w:name w:val="Heading 3 Char"/>
    <w:basedOn w:val="868"/>
    <w:link w:val="867"/>
    <w:uiPriority w:val="9"/>
    <w:rPr>
      <w:rFonts w:ascii="Arial" w:hAnsi="Arial" w:eastAsia="Arial" w:cs="Arial"/>
      <w:sz w:val="30"/>
      <w:szCs w:val="30"/>
    </w:rPr>
  </w:style>
  <w:style w:type="paragraph" w:styleId="699">
    <w:name w:val="Heading 4"/>
    <w:basedOn w:val="864"/>
    <w:next w:val="86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68"/>
    <w:link w:val="699"/>
    <w:uiPriority w:val="9"/>
    <w:rPr>
      <w:rFonts w:ascii="Arial" w:hAnsi="Arial" w:eastAsia="Arial" w:cs="Arial"/>
      <w:b/>
      <w:bCs/>
      <w:sz w:val="26"/>
      <w:szCs w:val="26"/>
    </w:rPr>
  </w:style>
  <w:style w:type="paragraph" w:styleId="701">
    <w:name w:val="Heading 5"/>
    <w:basedOn w:val="864"/>
    <w:next w:val="86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68"/>
    <w:link w:val="701"/>
    <w:uiPriority w:val="9"/>
    <w:rPr>
      <w:rFonts w:ascii="Arial" w:hAnsi="Arial" w:eastAsia="Arial" w:cs="Arial"/>
      <w:b/>
      <w:bCs/>
      <w:sz w:val="24"/>
      <w:szCs w:val="24"/>
    </w:rPr>
  </w:style>
  <w:style w:type="paragraph" w:styleId="703">
    <w:name w:val="Heading 6"/>
    <w:basedOn w:val="864"/>
    <w:next w:val="86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68"/>
    <w:link w:val="703"/>
    <w:uiPriority w:val="9"/>
    <w:rPr>
      <w:rFonts w:ascii="Arial" w:hAnsi="Arial" w:eastAsia="Arial" w:cs="Arial"/>
      <w:b/>
      <w:bCs/>
      <w:sz w:val="22"/>
      <w:szCs w:val="22"/>
    </w:rPr>
  </w:style>
  <w:style w:type="paragraph" w:styleId="705">
    <w:name w:val="Heading 7"/>
    <w:basedOn w:val="864"/>
    <w:next w:val="86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68"/>
    <w:link w:val="705"/>
    <w:uiPriority w:val="9"/>
    <w:rPr>
      <w:rFonts w:ascii="Arial" w:hAnsi="Arial" w:eastAsia="Arial" w:cs="Arial"/>
      <w:b/>
      <w:bCs/>
      <w:i/>
      <w:iCs/>
      <w:sz w:val="22"/>
      <w:szCs w:val="22"/>
    </w:rPr>
  </w:style>
  <w:style w:type="paragraph" w:styleId="707">
    <w:name w:val="Heading 8"/>
    <w:basedOn w:val="864"/>
    <w:next w:val="86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68"/>
    <w:link w:val="707"/>
    <w:uiPriority w:val="9"/>
    <w:rPr>
      <w:rFonts w:ascii="Arial" w:hAnsi="Arial" w:eastAsia="Arial" w:cs="Arial"/>
      <w:i/>
      <w:iCs/>
      <w:sz w:val="22"/>
      <w:szCs w:val="22"/>
    </w:rPr>
  </w:style>
  <w:style w:type="paragraph" w:styleId="709">
    <w:name w:val="Heading 9"/>
    <w:basedOn w:val="864"/>
    <w:next w:val="86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68"/>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4"/>
    <w:next w:val="864"/>
    <w:link w:val="713"/>
    <w:uiPriority w:val="10"/>
    <w:qFormat/>
    <w:pPr>
      <w:contextualSpacing/>
      <w:spacing w:before="300" w:after="200"/>
    </w:pPr>
    <w:rPr>
      <w:sz w:val="48"/>
      <w:szCs w:val="48"/>
    </w:rPr>
  </w:style>
  <w:style w:type="character" w:styleId="713">
    <w:name w:val="Title Char"/>
    <w:basedOn w:val="868"/>
    <w:link w:val="712"/>
    <w:uiPriority w:val="10"/>
    <w:rPr>
      <w:sz w:val="48"/>
      <w:szCs w:val="48"/>
    </w:rPr>
  </w:style>
  <w:style w:type="paragraph" w:styleId="714">
    <w:name w:val="Subtitle"/>
    <w:basedOn w:val="864"/>
    <w:next w:val="864"/>
    <w:link w:val="715"/>
    <w:uiPriority w:val="11"/>
    <w:qFormat/>
    <w:pPr>
      <w:spacing w:before="200" w:after="200"/>
    </w:pPr>
    <w:rPr>
      <w:sz w:val="24"/>
      <w:szCs w:val="24"/>
    </w:rPr>
  </w:style>
  <w:style w:type="character" w:styleId="715">
    <w:name w:val="Subtitle Char"/>
    <w:basedOn w:val="868"/>
    <w:link w:val="714"/>
    <w:uiPriority w:val="11"/>
    <w:rPr>
      <w:sz w:val="24"/>
      <w:szCs w:val="24"/>
    </w:rPr>
  </w:style>
  <w:style w:type="paragraph" w:styleId="716">
    <w:name w:val="Quote"/>
    <w:basedOn w:val="864"/>
    <w:next w:val="864"/>
    <w:link w:val="717"/>
    <w:uiPriority w:val="29"/>
    <w:qFormat/>
    <w:pPr>
      <w:ind w:left="720" w:right="720"/>
    </w:pPr>
    <w:rPr>
      <w:i/>
    </w:rPr>
  </w:style>
  <w:style w:type="character" w:styleId="717">
    <w:name w:val="Quote Char"/>
    <w:link w:val="716"/>
    <w:uiPriority w:val="29"/>
    <w:rPr>
      <w:i/>
    </w:rPr>
  </w:style>
  <w:style w:type="paragraph" w:styleId="718">
    <w:name w:val="Intense Quote"/>
    <w:basedOn w:val="864"/>
    <w:next w:val="864"/>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8"/>
    <w:link w:val="880"/>
    <w:uiPriority w:val="99"/>
  </w:style>
  <w:style w:type="character" w:styleId="721">
    <w:name w:val="Footer Char"/>
    <w:basedOn w:val="868"/>
    <w:link w:val="879"/>
    <w:uiPriority w:val="99"/>
  </w:style>
  <w:style w:type="paragraph" w:styleId="722">
    <w:name w:val="Caption"/>
    <w:basedOn w:val="864"/>
    <w:next w:val="864"/>
    <w:uiPriority w:val="35"/>
    <w:semiHidden/>
    <w:unhideWhenUsed/>
    <w:qFormat/>
    <w:pPr>
      <w:spacing w:line="276" w:lineRule="auto"/>
    </w:pPr>
    <w:rPr>
      <w:b/>
      <w:bCs/>
      <w:color w:val="4f81bd" w:themeColor="accent1"/>
      <w:sz w:val="18"/>
      <w:szCs w:val="18"/>
    </w:rPr>
  </w:style>
  <w:style w:type="character" w:styleId="723">
    <w:name w:val="Caption Char"/>
    <w:basedOn w:val="722"/>
    <w:link w:val="879"/>
    <w:uiPriority w:val="99"/>
  </w:style>
  <w:style w:type="table" w:styleId="724">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0">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4">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9">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2">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6">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6">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0">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3">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7">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7">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1">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9">
    <w:name w:val="footnote text"/>
    <w:basedOn w:val="864"/>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68"/>
    <w:uiPriority w:val="99"/>
    <w:unhideWhenUsed/>
    <w:rPr>
      <w:vertAlign w:val="superscript"/>
    </w:rPr>
  </w:style>
  <w:style w:type="paragraph" w:styleId="852">
    <w:name w:val="endnote text"/>
    <w:basedOn w:val="864"/>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8"/>
    <w:uiPriority w:val="99"/>
    <w:semiHidden/>
    <w:unhideWhenUsed/>
    <w:rPr>
      <w:vertAlign w:val="superscript"/>
    </w:r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1"/>
    <w:qFormat/>
    <w:pPr>
      <w:jc w:val="both"/>
      <w:widowControl w:val="off"/>
    </w:pPr>
    <w:rPr>
      <w:rFonts w:ascii="Calibri" w:hAnsi="Calibri"/>
      <w:sz w:val="21"/>
      <w:szCs w:val="22"/>
    </w:rPr>
  </w:style>
  <w:style w:type="paragraph" w:styleId="865">
    <w:name w:val="Heading 1"/>
    <w:basedOn w:val="864"/>
    <w:next w:val="864"/>
    <w:uiPriority w:val="9"/>
    <w:qFormat/>
    <w:pPr>
      <w:keepLines/>
      <w:keepNext/>
      <w:spacing w:before="340" w:after="330" w:line="578" w:lineRule="auto"/>
      <w:outlineLvl w:val="0"/>
    </w:pPr>
    <w:rPr>
      <w:b/>
      <w:bCs/>
      <w:sz w:val="44"/>
      <w:szCs w:val="44"/>
    </w:rPr>
  </w:style>
  <w:style w:type="paragraph" w:styleId="866">
    <w:name w:val="Heading 2"/>
    <w:basedOn w:val="864"/>
    <w:next w:val="864"/>
    <w:qFormat/>
    <w:pPr>
      <w:jc w:val="center"/>
      <w:keepLines/>
      <w:keepNext/>
      <w:spacing w:before="260" w:after="260" w:line="416" w:lineRule="auto"/>
      <w:outlineLvl w:val="1"/>
    </w:pPr>
    <w:rPr>
      <w:rFonts w:ascii="Arial" w:hAnsi="Arial" w:eastAsia="幼圆" w:cs="Arial"/>
      <w:b/>
      <w:bCs/>
      <w:sz w:val="44"/>
      <w:szCs w:val="44"/>
    </w:rPr>
  </w:style>
  <w:style w:type="paragraph" w:styleId="867">
    <w:name w:val="Heading 3"/>
    <w:basedOn w:val="864"/>
    <w:next w:val="864"/>
    <w:qFormat/>
    <w:pPr>
      <w:keepLines/>
      <w:keepNext/>
      <w:spacing w:before="260" w:after="260" w:line="416" w:lineRule="auto"/>
      <w:outlineLvl w:val="2"/>
    </w:pPr>
    <w:rPr>
      <w:b/>
      <w:bCs/>
      <w:sz w:val="32"/>
      <w:szCs w:val="32"/>
    </w:rPr>
  </w:style>
  <w:style w:type="character" w:styleId="868" w:default="1">
    <w:name w:val="Default Paragraph Font"/>
    <w:uiPriority w:val="1"/>
    <w:semiHidden/>
    <w:unhideWhenUsed/>
  </w:style>
  <w:style w:type="table" w:styleId="869" w:default="1">
    <w:name w:val="Normal Table"/>
    <w:uiPriority w:val="99"/>
    <w:semiHidden/>
    <w:unhideWhenUsed/>
    <w:qFormat/>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64"/>
    <w:next w:val="864"/>
    <w:uiPriority w:val="99"/>
    <w:qFormat/>
    <w:pPr>
      <w:ind w:left="420"/>
      <w:spacing w:after="120"/>
    </w:pPr>
    <w:rPr>
      <w:sz w:val="20"/>
      <w:szCs w:val="24"/>
    </w:rPr>
  </w:style>
  <w:style w:type="paragraph" w:styleId="872">
    <w:name w:val="table of authorities"/>
    <w:basedOn w:val="864"/>
    <w:next w:val="864"/>
    <w:qFormat/>
    <w:pPr>
      <w:ind w:left="420" w:firstLine="200"/>
      <w:spacing w:line="360" w:lineRule="auto"/>
    </w:pPr>
    <w:rPr>
      <w:rFonts w:ascii="Times New Roman" w:hAnsi="Times New Roman"/>
      <w:sz w:val="24"/>
      <w:szCs w:val="24"/>
    </w:rPr>
  </w:style>
  <w:style w:type="paragraph" w:styleId="873">
    <w:name w:val="Normal Indent"/>
    <w:basedOn w:val="864"/>
    <w:unhideWhenUsed/>
    <w:qFormat/>
    <w:pPr>
      <w:ind w:firstLine="420"/>
    </w:pPr>
  </w:style>
  <w:style w:type="paragraph" w:styleId="874">
    <w:name w:val="annotation text"/>
    <w:basedOn w:val="864"/>
    <w:link w:val="903"/>
    <w:qFormat/>
    <w:pPr>
      <w:jc w:val="left"/>
    </w:pPr>
  </w:style>
  <w:style w:type="paragraph" w:styleId="875">
    <w:name w:val="Body Text"/>
    <w:basedOn w:val="864"/>
    <w:qFormat/>
    <w:rPr>
      <w:rFonts w:ascii="楷体_GB2312" w:hAnsi="Arial" w:eastAsia="楷体_GB2312"/>
      <w:sz w:val="28"/>
      <w:szCs w:val="28"/>
    </w:rPr>
  </w:style>
  <w:style w:type="paragraph" w:styleId="876">
    <w:name w:val="List Bullet 2"/>
    <w:basedOn w:val="864"/>
    <w:qFormat/>
    <w:pPr>
      <w:numPr>
        <w:numId w:val="1"/>
      </w:numPr>
    </w:pPr>
  </w:style>
  <w:style w:type="paragraph" w:styleId="877">
    <w:name w:val="Plain Text"/>
    <w:basedOn w:val="864"/>
    <w:uiPriority w:val="99"/>
    <w:qFormat/>
    <w:rPr>
      <w:rFonts w:ascii="宋体" w:hAnsi="Courier New"/>
      <w:sz w:val="20"/>
      <w:szCs w:val="21"/>
    </w:rPr>
  </w:style>
  <w:style w:type="paragraph" w:styleId="878">
    <w:name w:val="Balloon Text"/>
    <w:basedOn w:val="864"/>
    <w:link w:val="891"/>
    <w:qFormat/>
    <w:rPr>
      <w:sz w:val="18"/>
      <w:szCs w:val="18"/>
    </w:rPr>
  </w:style>
  <w:style w:type="paragraph" w:styleId="879">
    <w:name w:val="Footer"/>
    <w:basedOn w:val="864"/>
    <w:uiPriority w:val="99"/>
    <w:unhideWhenUsed/>
    <w:qFormat/>
    <w:pPr>
      <w:jc w:val="left"/>
      <w:tabs>
        <w:tab w:val="center" w:pos="4153" w:leader="none"/>
        <w:tab w:val="right" w:pos="8306" w:leader="none"/>
      </w:tabs>
    </w:pPr>
    <w:rPr>
      <w:sz w:val="18"/>
      <w:szCs w:val="18"/>
    </w:rPr>
  </w:style>
  <w:style w:type="paragraph" w:styleId="880">
    <w:name w:val="Header"/>
    <w:basedOn w:val="8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64"/>
    <w:next w:val="864"/>
    <w:uiPriority w:val="39"/>
    <w:unhideWhenUsed/>
    <w:qFormat/>
  </w:style>
  <w:style w:type="paragraph" w:styleId="882">
    <w:name w:val="toc 2"/>
    <w:basedOn w:val="864"/>
    <w:next w:val="864"/>
    <w:uiPriority w:val="39"/>
    <w:qFormat/>
    <w:pPr>
      <w:ind w:left="420"/>
    </w:pPr>
  </w:style>
  <w:style w:type="paragraph" w:styleId="883">
    <w:name w:val="Normal (Web)"/>
    <w:basedOn w:val="864"/>
    <w:qFormat/>
    <w:rPr>
      <w:rFonts w:ascii="Times New Roman" w:hAnsi="Times New Roman"/>
      <w:sz w:val="24"/>
    </w:rPr>
  </w:style>
  <w:style w:type="paragraph" w:styleId="884">
    <w:name w:val="annotation subject"/>
    <w:basedOn w:val="874"/>
    <w:next w:val="874"/>
    <w:link w:val="904"/>
    <w:semiHidden/>
    <w:unhideWhenUsed/>
    <w:qFormat/>
    <w:rPr>
      <w:b/>
      <w:bCs/>
    </w:rPr>
  </w:style>
  <w:style w:type="table" w:styleId="885">
    <w:name w:val="Table Grid"/>
    <w:basedOn w:val="86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qFormat/>
    <w:rPr>
      <w:b/>
    </w:rPr>
  </w:style>
  <w:style w:type="character" w:styleId="887">
    <w:name w:val="Hyperlink"/>
    <w:basedOn w:val="868"/>
    <w:qFormat/>
    <w:rPr>
      <w:color w:val="0563c1" w:themeColor="hyperlink"/>
      <w:u w:val="single"/>
    </w:rPr>
  </w:style>
  <w:style w:type="character" w:styleId="888">
    <w:name w:val="annotation reference"/>
    <w:basedOn w:val="868"/>
    <w:uiPriority w:val="99"/>
    <w:qFormat/>
    <w:rPr>
      <w:sz w:val="21"/>
      <w:szCs w:val="21"/>
    </w:rPr>
  </w:style>
  <w:style w:type="paragraph" w:styleId="889" w:customStyle="1">
    <w:name w:val="普通正文"/>
    <w:basedOn w:val="864"/>
    <w:qFormat/>
    <w:pPr>
      <w:ind w:firstLine="480"/>
      <w:jc w:val="left"/>
      <w:spacing w:before="120" w:after="120" w:line="360" w:lineRule="auto"/>
    </w:pPr>
    <w:rPr>
      <w:rFonts w:ascii="Arial" w:hAnsi="Arial"/>
      <w:sz w:val="24"/>
      <w:szCs w:val="24"/>
    </w:rPr>
  </w:style>
  <w:style w:type="paragraph" w:styleId="890" w:customStyle="1">
    <w:name w:val="Char"/>
    <w:basedOn w:val="864"/>
    <w:qFormat/>
    <w:pPr>
      <w:ind w:firstLine="200"/>
      <w:tabs>
        <w:tab w:val="left" w:pos="360" w:leader="none"/>
      </w:tabs>
    </w:pPr>
    <w:rPr>
      <w:rFonts w:ascii="Times New Roman" w:hAnsi="Times New Roman"/>
      <w:sz w:val="28"/>
      <w:szCs w:val="30"/>
    </w:rPr>
  </w:style>
  <w:style w:type="character" w:styleId="891" w:customStyle="1">
    <w:name w:val="批注框文本 Char"/>
    <w:basedOn w:val="868"/>
    <w:link w:val="878"/>
    <w:qFormat/>
    <w:rPr>
      <w:sz w:val="18"/>
      <w:szCs w:val="18"/>
    </w:rPr>
  </w:style>
  <w:style w:type="paragraph" w:styleId="892" w:customStyle="1">
    <w:name w:val="正文1"/>
    <w:basedOn w:val="864"/>
    <w:next w:val="893"/>
    <w:qFormat/>
    <w:pPr>
      <w:jc w:val="left"/>
      <w:spacing w:line="360" w:lineRule="atLeast"/>
    </w:pPr>
    <w:rPr>
      <w:rFonts w:ascii="宋体" w:hAnsiTheme="minorHAnsi" w:eastAsiaTheme="minorEastAsia" w:cstheme="minorBidi"/>
      <w:sz w:val="24"/>
      <w:szCs w:val="20"/>
    </w:rPr>
  </w:style>
  <w:style w:type="paragraph" w:styleId="893" w:customStyle="1">
    <w:name w:val="正文文本1"/>
    <w:basedOn w:val="892"/>
    <w:next w:val="894"/>
    <w:qFormat/>
    <w:pPr>
      <w:spacing w:after="120"/>
    </w:pPr>
    <w:rPr>
      <w:lang w:eastAsia="en-US"/>
    </w:rPr>
  </w:style>
  <w:style w:type="paragraph" w:styleId="894" w:customStyle="1">
    <w:name w:val="一级条标题"/>
    <w:basedOn w:val="895"/>
    <w:next w:val="896"/>
    <w:qFormat/>
    <w:pPr>
      <w:ind w:left="907" w:hanging="907"/>
      <w:spacing w:before="0" w:after="0"/>
      <w:tabs>
        <w:tab w:val="left" w:pos="907" w:leader="none"/>
      </w:tabs>
      <w:outlineLvl w:val="2"/>
    </w:pPr>
    <w:rPr>
      <w:rFonts w:hAnsi="宋体"/>
      <w:sz w:val="20"/>
      <w:szCs w:val="20"/>
    </w:rPr>
  </w:style>
  <w:style w:type="paragraph" w:styleId="895" w:customStyle="1">
    <w:name w:val="章标题"/>
    <w:next w:val="864"/>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96" w:customStyle="1">
    <w:name w:val="段"/>
    <w:basedOn w:val="892"/>
    <w:next w:val="864"/>
    <w:qFormat/>
    <w:pPr>
      <w:ind w:firstLine="200"/>
      <w:widowControl/>
    </w:pPr>
    <w:rPr>
      <w:sz w:val="20"/>
    </w:rPr>
  </w:style>
  <w:style w:type="character" w:styleId="897" w:customStyle="1">
    <w:name w:val="NormalCharacter"/>
    <w:qFormat/>
    <w:rPr>
      <w:rFonts w:ascii="Calibri" w:hAnsi="Calibri" w:eastAsia="宋体" w:cs="Times New Roman"/>
      <w:sz w:val="21"/>
      <w:szCs w:val="22"/>
      <w:lang w:val="en-US" w:eastAsia="zh-CN" w:bidi="ar-SA"/>
    </w:rPr>
  </w:style>
  <w:style w:type="paragraph" w:styleId="898" w:customStyle="1">
    <w:name w:val="p0"/>
    <w:basedOn w:val="864"/>
    <w:qFormat/>
    <w:pPr>
      <w:widowControl/>
    </w:pPr>
    <w:rPr>
      <w:rFonts w:ascii="Times New Roman" w:hAnsi="Times New Roman"/>
      <w:szCs w:val="21"/>
    </w:rPr>
  </w:style>
  <w:style w:type="paragraph" w:styleId="899">
    <w:name w:val="List Paragraph"/>
    <w:basedOn w:val="864"/>
    <w:uiPriority w:val="34"/>
    <w:qFormat/>
    <w:pPr>
      <w:ind w:firstLine="420"/>
    </w:pPr>
  </w:style>
  <w:style w:type="paragraph" w:styleId="900" w:customStyle="1">
    <w:name w:val="Table Paragraph"/>
    <w:basedOn w:val="864"/>
    <w:uiPriority w:val="1"/>
    <w:qFormat/>
    <w:rPr>
      <w:rFonts w:ascii="Noto Sans CJK JP Regular" w:hAnsi="Noto Sans CJK JP Regular" w:eastAsia="Noto Sans CJK JP Regular" w:cs="Noto Sans CJK JP Regular"/>
      <w:lang w:eastAsia="en-US"/>
    </w:rPr>
  </w:style>
  <w:style w:type="paragraph" w:styleId="901" w:customStyle="1">
    <w:name w:val="纯文本1"/>
    <w:basedOn w:val="864"/>
    <w:qFormat/>
    <w:rPr>
      <w:rFonts w:ascii="宋体" w:hAnsi="Courier New" w:eastAsia="楷体_GB2312"/>
      <w:sz w:val="28"/>
      <w:szCs w:val="20"/>
    </w:rPr>
  </w:style>
  <w:style w:type="table" w:styleId="902" w:customStyle="1">
    <w:name w:val="网格型1"/>
    <w:basedOn w:val="869"/>
    <w:uiPriority w:val="5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customStyle="1">
    <w:name w:val="批注文字 Char"/>
    <w:basedOn w:val="868"/>
    <w:link w:val="874"/>
    <w:qFormat/>
    <w:rPr>
      <w:rFonts w:ascii="Calibri" w:hAnsi="Calibri"/>
      <w:sz w:val="21"/>
      <w:szCs w:val="22"/>
    </w:rPr>
  </w:style>
  <w:style w:type="character" w:styleId="904" w:customStyle="1">
    <w:name w:val="批注主题 Char"/>
    <w:basedOn w:val="903"/>
    <w:link w:val="884"/>
    <w:semiHidden/>
    <w:qFormat/>
    <w:rPr>
      <w:rFonts w:ascii="Calibri" w:hAnsi="Calibri"/>
      <w:b/>
      <w:bCs/>
      <w:sz w:val="21"/>
      <w:szCs w:val="22"/>
    </w:rPr>
  </w:style>
  <w:style w:type="table" w:styleId="905" w:customStyle="1">
    <w:name w:val="网格型2"/>
    <w:basedOn w:val="869"/>
    <w:next w:val="88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6">
    <w:name w:val="Body Text Indent 2"/>
    <w:basedOn w:val="864"/>
    <w:link w:val="907"/>
    <w:semiHidden/>
    <w:unhideWhenUsed/>
    <w:pPr>
      <w:ind w:left="420"/>
      <w:spacing w:after="120" w:line="480" w:lineRule="auto"/>
    </w:pPr>
  </w:style>
  <w:style w:type="character" w:styleId="907" w:customStyle="1">
    <w:name w:val="正文文本缩进 2 Char"/>
    <w:basedOn w:val="868"/>
    <w:link w:val="906"/>
    <w:semiHidden/>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135</cp:revision>
  <dcterms:created xsi:type="dcterms:W3CDTF">2014-10-29T12:08:00Z</dcterms:created>
  <dcterms:modified xsi:type="dcterms:W3CDTF">2025-11-13T08:44:44Z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54A99AEABCDC4E2D84F064E854AA3A04_13</vt:lpwstr>
  </property>
  <property fmtid="{D5CDD505-2E9C-101B-9397-08002B2CF9AE}" pid="4" name="KSOTemplateDocerSaveRecord">
    <vt:lpwstr>eyJoZGlkIjoiZTU2ODg4YmFjMjI2ODgyMGUyZjFmOWZmNjkzNzZlMzUifQ==</vt:lpwstr>
  </property>
</Properties>
</file>